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19DB6" w14:textId="77777777" w:rsidR="00C972A4" w:rsidRPr="00281B75" w:rsidRDefault="00C972A4" w:rsidP="00C972A4">
      <w:pPr>
        <w:rPr>
          <w:rFonts w:cs="Arial"/>
          <w:sz w:val="28"/>
          <w:szCs w:val="28"/>
        </w:rPr>
      </w:pPr>
      <w:bookmarkStart w:id="0" w:name="_GoBack"/>
      <w:bookmarkEnd w:id="0"/>
      <w:r w:rsidRPr="00281B75">
        <w:rPr>
          <w:rFonts w:cs="Arial"/>
          <w:sz w:val="28"/>
          <w:szCs w:val="28"/>
        </w:rPr>
        <w:t xml:space="preserve">ΑΝΩΤΑΤΟ </w:t>
      </w:r>
      <w:r>
        <w:rPr>
          <w:rFonts w:cs="Arial"/>
          <w:sz w:val="28"/>
          <w:szCs w:val="28"/>
        </w:rPr>
        <w:t xml:space="preserve">ΣΥΝΤΑΓΜΑΤΙΚΟ </w:t>
      </w:r>
      <w:r w:rsidRPr="00281B75">
        <w:rPr>
          <w:rFonts w:cs="Arial"/>
          <w:sz w:val="28"/>
          <w:szCs w:val="28"/>
        </w:rPr>
        <w:t>ΔΙΚΑΣΤΗΡΙΟ ΚΥΠΡΟΥ</w:t>
      </w:r>
    </w:p>
    <w:p w14:paraId="502C1480" w14:textId="77777777" w:rsidR="00C972A4" w:rsidRPr="00281B75" w:rsidRDefault="00C972A4" w:rsidP="00C972A4">
      <w:pPr>
        <w:rPr>
          <w:rFonts w:cs="Arial"/>
          <w:sz w:val="28"/>
          <w:szCs w:val="28"/>
        </w:rPr>
      </w:pPr>
      <w:r>
        <w:rPr>
          <w:rFonts w:cs="Arial"/>
          <w:sz w:val="28"/>
          <w:szCs w:val="28"/>
        </w:rPr>
        <w:t>ΔΕΥΤΕΡΟ</w:t>
      </w:r>
      <w:r w:rsidRPr="00281B75">
        <w:rPr>
          <w:rFonts w:cs="Arial"/>
          <w:sz w:val="28"/>
          <w:szCs w:val="28"/>
        </w:rPr>
        <w:t xml:space="preserve">ΒΑΘΜΙΑ ΔΙΚΑΙΟΔΟΣΙΑ </w:t>
      </w:r>
    </w:p>
    <w:p w14:paraId="461B53FB" w14:textId="77777777" w:rsidR="00C972A4" w:rsidRDefault="00C972A4" w:rsidP="00C972A4">
      <w:pPr>
        <w:rPr>
          <w:rFonts w:cs="Arial"/>
          <w:sz w:val="28"/>
          <w:szCs w:val="28"/>
        </w:rPr>
      </w:pPr>
    </w:p>
    <w:p w14:paraId="2171AA17" w14:textId="77777777" w:rsidR="00C972A4" w:rsidRDefault="00C972A4" w:rsidP="00C972A4">
      <w:pPr>
        <w:rPr>
          <w:rFonts w:cs="Arial"/>
          <w:sz w:val="28"/>
          <w:szCs w:val="28"/>
        </w:rPr>
      </w:pPr>
      <w:r>
        <w:rPr>
          <w:rFonts w:cs="Arial"/>
          <w:sz w:val="28"/>
          <w:szCs w:val="28"/>
        </w:rPr>
        <w:t>(Άρθρο 23(3) (β) (</w:t>
      </w:r>
      <w:r>
        <w:rPr>
          <w:rFonts w:cs="Arial"/>
          <w:sz w:val="28"/>
          <w:szCs w:val="28"/>
          <w:lang w:val="en-US"/>
        </w:rPr>
        <w:t>i</w:t>
      </w:r>
      <w:r>
        <w:rPr>
          <w:rFonts w:cs="Arial"/>
          <w:sz w:val="28"/>
          <w:szCs w:val="28"/>
        </w:rPr>
        <w:t>) του Ν. 33/64 – Μεταβατικές Διατάξεις)</w:t>
      </w:r>
    </w:p>
    <w:p w14:paraId="2096E908" w14:textId="77777777" w:rsidR="00C972A4" w:rsidRPr="00B400B7" w:rsidRDefault="00C972A4" w:rsidP="00C972A4">
      <w:pPr>
        <w:rPr>
          <w:rFonts w:cs="Arial"/>
          <w:sz w:val="28"/>
          <w:szCs w:val="28"/>
        </w:rPr>
      </w:pPr>
    </w:p>
    <w:p w14:paraId="5876A5FB" w14:textId="77777777" w:rsidR="00C972A4" w:rsidRDefault="00C972A4" w:rsidP="00C972A4">
      <w:pPr>
        <w:jc w:val="right"/>
        <w:rPr>
          <w:rFonts w:cs="Arial"/>
          <w:sz w:val="28"/>
          <w:szCs w:val="28"/>
        </w:rPr>
      </w:pPr>
      <w:r w:rsidRPr="00281B75">
        <w:rPr>
          <w:rFonts w:cs="Arial"/>
          <w:sz w:val="28"/>
          <w:szCs w:val="28"/>
        </w:rPr>
        <w:t>(</w:t>
      </w:r>
      <w:r>
        <w:rPr>
          <w:rFonts w:cs="Arial"/>
          <w:b/>
          <w:i/>
          <w:sz w:val="28"/>
          <w:szCs w:val="28"/>
        </w:rPr>
        <w:t>Έφεση κατά απόφασης Διοικητικού Δικαστηρίου</w:t>
      </w:r>
      <w:r w:rsidRPr="00281B75">
        <w:rPr>
          <w:rFonts w:cs="Arial"/>
          <w:b/>
          <w:i/>
          <w:sz w:val="28"/>
          <w:szCs w:val="28"/>
        </w:rPr>
        <w:t xml:space="preserve"> </w:t>
      </w:r>
      <w:r>
        <w:rPr>
          <w:rFonts w:cs="Arial"/>
          <w:b/>
          <w:i/>
          <w:sz w:val="28"/>
          <w:szCs w:val="28"/>
          <w:lang w:val="en-US"/>
        </w:rPr>
        <w:t>A</w:t>
      </w:r>
      <w:r w:rsidRPr="00281B75">
        <w:rPr>
          <w:rFonts w:cs="Arial"/>
          <w:b/>
          <w:i/>
          <w:sz w:val="28"/>
          <w:szCs w:val="28"/>
        </w:rPr>
        <w:t>ρ.</w:t>
      </w:r>
      <w:r>
        <w:rPr>
          <w:rFonts w:cs="Arial"/>
          <w:b/>
          <w:i/>
          <w:sz w:val="28"/>
          <w:szCs w:val="28"/>
        </w:rPr>
        <w:t xml:space="preserve"> 81/16</w:t>
      </w:r>
      <w:r w:rsidRPr="00281B75">
        <w:rPr>
          <w:rFonts w:cs="Arial"/>
          <w:sz w:val="28"/>
          <w:szCs w:val="28"/>
        </w:rPr>
        <w:t>)</w:t>
      </w:r>
    </w:p>
    <w:p w14:paraId="5ACA725D" w14:textId="77777777" w:rsidR="00C972A4" w:rsidRPr="00281B75" w:rsidRDefault="00C972A4" w:rsidP="00C972A4">
      <w:pPr>
        <w:jc w:val="center"/>
        <w:rPr>
          <w:rFonts w:cs="Arial"/>
          <w:b/>
          <w:sz w:val="28"/>
          <w:szCs w:val="28"/>
        </w:rPr>
      </w:pPr>
    </w:p>
    <w:p w14:paraId="23922E02" w14:textId="3DC51ADF" w:rsidR="00C972A4" w:rsidRPr="00281B75" w:rsidRDefault="006A7E72" w:rsidP="00C972A4">
      <w:pPr>
        <w:jc w:val="center"/>
        <w:rPr>
          <w:rFonts w:cs="Arial"/>
          <w:b/>
          <w:sz w:val="28"/>
          <w:szCs w:val="28"/>
        </w:rPr>
      </w:pPr>
      <w:r w:rsidRPr="000F3BE3">
        <w:rPr>
          <w:rFonts w:cs="Arial"/>
          <w:b/>
          <w:sz w:val="28"/>
          <w:szCs w:val="28"/>
        </w:rPr>
        <w:t xml:space="preserve">26 </w:t>
      </w:r>
      <w:r>
        <w:rPr>
          <w:rFonts w:cs="Arial"/>
          <w:b/>
          <w:sz w:val="28"/>
          <w:szCs w:val="28"/>
        </w:rPr>
        <w:t>Ιουλίου,</w:t>
      </w:r>
      <w:r w:rsidR="00C972A4" w:rsidRPr="00281B75">
        <w:rPr>
          <w:rFonts w:cs="Arial"/>
          <w:b/>
          <w:sz w:val="28"/>
          <w:szCs w:val="28"/>
        </w:rPr>
        <w:t xml:space="preserve"> 202</w:t>
      </w:r>
      <w:r w:rsidR="00C972A4">
        <w:rPr>
          <w:rFonts w:cs="Arial"/>
          <w:b/>
          <w:sz w:val="28"/>
          <w:szCs w:val="28"/>
        </w:rPr>
        <w:t>3</w:t>
      </w:r>
    </w:p>
    <w:p w14:paraId="39FBBC7F" w14:textId="77777777" w:rsidR="00C972A4" w:rsidRPr="00281B75" w:rsidRDefault="00C972A4" w:rsidP="00C972A4">
      <w:pPr>
        <w:jc w:val="right"/>
        <w:rPr>
          <w:rFonts w:cs="Arial"/>
          <w:sz w:val="28"/>
          <w:szCs w:val="28"/>
        </w:rPr>
      </w:pPr>
    </w:p>
    <w:p w14:paraId="097B2FB4" w14:textId="77777777" w:rsidR="00C972A4" w:rsidRPr="00281B75" w:rsidRDefault="00C972A4" w:rsidP="00C972A4">
      <w:pPr>
        <w:jc w:val="center"/>
        <w:rPr>
          <w:rFonts w:cs="Arial"/>
          <w:b/>
          <w:sz w:val="28"/>
          <w:szCs w:val="28"/>
        </w:rPr>
      </w:pPr>
      <w:r w:rsidRPr="00281B75">
        <w:rPr>
          <w:rFonts w:cs="Arial"/>
          <w:b/>
          <w:sz w:val="28"/>
          <w:szCs w:val="28"/>
        </w:rPr>
        <w:t>[</w:t>
      </w:r>
      <w:r>
        <w:rPr>
          <w:rFonts w:cs="Arial"/>
          <w:b/>
          <w:sz w:val="28"/>
          <w:szCs w:val="28"/>
        </w:rPr>
        <w:t xml:space="preserve">Τ. ΨΑΡΑ-ΜΙΛΤΙΑΔΟΥ, ΣΤ. ΧΑΤΖΗΓΙΑΝΝΗ, Η. ΓΕΩΡΓΙΟΥ, </w:t>
      </w:r>
      <w:r w:rsidRPr="00281B75">
        <w:rPr>
          <w:rFonts w:cs="Arial"/>
          <w:b/>
          <w:sz w:val="28"/>
          <w:szCs w:val="28"/>
        </w:rPr>
        <w:t>Δ</w:t>
      </w:r>
      <w:r>
        <w:rPr>
          <w:rFonts w:cs="Arial"/>
          <w:b/>
          <w:sz w:val="28"/>
          <w:szCs w:val="28"/>
        </w:rPr>
        <w:t>/ΣΤΕΣ</w:t>
      </w:r>
      <w:r w:rsidRPr="00281B75">
        <w:rPr>
          <w:rFonts w:cs="Arial"/>
          <w:b/>
          <w:sz w:val="28"/>
          <w:szCs w:val="28"/>
        </w:rPr>
        <w:t>]</w:t>
      </w:r>
    </w:p>
    <w:p w14:paraId="55E1BE84" w14:textId="77777777" w:rsidR="00C972A4" w:rsidRDefault="00C972A4" w:rsidP="00C972A4">
      <w:pPr>
        <w:pStyle w:val="Heading6"/>
        <w:jc w:val="both"/>
        <w:rPr>
          <w:rFonts w:ascii="Arial" w:hAnsi="Arial" w:cs="Arial"/>
          <w:b w:val="0"/>
          <w:sz w:val="28"/>
          <w:szCs w:val="28"/>
          <w:lang w:val="el-GR"/>
        </w:rPr>
      </w:pPr>
    </w:p>
    <w:p w14:paraId="5056BBA6" w14:textId="77777777" w:rsidR="00C972A4" w:rsidRDefault="00C972A4" w:rsidP="00C972A4">
      <w:pPr>
        <w:rPr>
          <w:lang w:eastAsia="x-none"/>
        </w:rPr>
      </w:pPr>
    </w:p>
    <w:p w14:paraId="2A69A626" w14:textId="77777777" w:rsidR="00C972A4" w:rsidRPr="000B2290" w:rsidRDefault="00C972A4" w:rsidP="00C972A4">
      <w:pPr>
        <w:jc w:val="center"/>
        <w:rPr>
          <w:sz w:val="28"/>
          <w:szCs w:val="28"/>
          <w:lang w:val="en-US" w:eastAsia="x-none"/>
        </w:rPr>
      </w:pPr>
      <w:r>
        <w:rPr>
          <w:sz w:val="28"/>
          <w:szCs w:val="28"/>
          <w:lang w:val="en-US" w:eastAsia="x-none"/>
        </w:rPr>
        <w:t>CNP</w:t>
      </w:r>
      <w:r w:rsidRPr="000B2290">
        <w:rPr>
          <w:sz w:val="28"/>
          <w:szCs w:val="28"/>
          <w:lang w:val="en-US" w:eastAsia="x-none"/>
        </w:rPr>
        <w:t xml:space="preserve"> </w:t>
      </w:r>
      <w:r>
        <w:rPr>
          <w:sz w:val="28"/>
          <w:szCs w:val="28"/>
          <w:lang w:val="en-US" w:eastAsia="x-none"/>
        </w:rPr>
        <w:t>CYPRIALIFE</w:t>
      </w:r>
      <w:r w:rsidRPr="000B2290">
        <w:rPr>
          <w:sz w:val="28"/>
          <w:szCs w:val="28"/>
          <w:lang w:val="en-US" w:eastAsia="x-none"/>
        </w:rPr>
        <w:t xml:space="preserve"> </w:t>
      </w:r>
      <w:r>
        <w:rPr>
          <w:sz w:val="28"/>
          <w:szCs w:val="28"/>
          <w:lang w:val="en-US" w:eastAsia="x-none"/>
        </w:rPr>
        <w:t>LTD</w:t>
      </w:r>
      <w:r w:rsidRPr="000B2290">
        <w:rPr>
          <w:sz w:val="28"/>
          <w:szCs w:val="28"/>
          <w:lang w:val="en-US" w:eastAsia="x-none"/>
        </w:rPr>
        <w:t xml:space="preserve"> (</w:t>
      </w:r>
      <w:r>
        <w:rPr>
          <w:sz w:val="28"/>
          <w:szCs w:val="28"/>
          <w:lang w:eastAsia="x-none"/>
        </w:rPr>
        <w:t>πρώην</w:t>
      </w:r>
      <w:r w:rsidRPr="000B2290">
        <w:rPr>
          <w:sz w:val="28"/>
          <w:szCs w:val="28"/>
          <w:lang w:val="en-US" w:eastAsia="x-none"/>
        </w:rPr>
        <w:t xml:space="preserve"> </w:t>
      </w:r>
      <w:r>
        <w:rPr>
          <w:sz w:val="28"/>
          <w:szCs w:val="28"/>
          <w:lang w:val="en-US" w:eastAsia="x-none"/>
        </w:rPr>
        <w:t>LAIKI CYPRIALIFE LTD)</w:t>
      </w:r>
      <w:r w:rsidRPr="000B2290">
        <w:rPr>
          <w:sz w:val="28"/>
          <w:szCs w:val="28"/>
          <w:lang w:val="en-US" w:eastAsia="x-none"/>
        </w:rPr>
        <w:t xml:space="preserve"> </w:t>
      </w:r>
    </w:p>
    <w:p w14:paraId="3217C74A" w14:textId="77777777" w:rsidR="00C972A4" w:rsidRDefault="00C972A4" w:rsidP="00C972A4">
      <w:pPr>
        <w:pStyle w:val="ListParagraph"/>
        <w:spacing w:line="240" w:lineRule="auto"/>
        <w:jc w:val="right"/>
        <w:rPr>
          <w:i/>
          <w:iCs/>
          <w:sz w:val="28"/>
          <w:szCs w:val="28"/>
        </w:rPr>
      </w:pPr>
      <w:r>
        <w:rPr>
          <w:i/>
          <w:iCs/>
          <w:sz w:val="28"/>
          <w:szCs w:val="28"/>
        </w:rPr>
        <w:t>Εφεσείουσα/Αιτήτρια</w:t>
      </w:r>
    </w:p>
    <w:p w14:paraId="5545204C" w14:textId="77777777" w:rsidR="00C972A4" w:rsidRDefault="00C972A4" w:rsidP="00C972A4">
      <w:pPr>
        <w:pStyle w:val="ListParagraph"/>
        <w:spacing w:line="240" w:lineRule="auto"/>
        <w:jc w:val="center"/>
        <w:rPr>
          <w:sz w:val="28"/>
          <w:szCs w:val="28"/>
        </w:rPr>
      </w:pPr>
      <w:r>
        <w:rPr>
          <w:sz w:val="28"/>
          <w:szCs w:val="28"/>
        </w:rPr>
        <w:t>ΚΑΙ</w:t>
      </w:r>
    </w:p>
    <w:p w14:paraId="57F4E936" w14:textId="77777777" w:rsidR="00C972A4" w:rsidRDefault="00C972A4" w:rsidP="00C972A4">
      <w:pPr>
        <w:pStyle w:val="ListParagraph"/>
        <w:spacing w:line="240" w:lineRule="auto"/>
        <w:jc w:val="center"/>
        <w:rPr>
          <w:sz w:val="28"/>
          <w:szCs w:val="28"/>
        </w:rPr>
      </w:pPr>
    </w:p>
    <w:p w14:paraId="69A3A225" w14:textId="77777777" w:rsidR="00C972A4" w:rsidRDefault="00C972A4" w:rsidP="00C972A4">
      <w:pPr>
        <w:pStyle w:val="ListParagraph"/>
        <w:spacing w:line="240" w:lineRule="auto"/>
        <w:jc w:val="center"/>
        <w:rPr>
          <w:sz w:val="28"/>
          <w:szCs w:val="28"/>
        </w:rPr>
      </w:pPr>
      <w:r>
        <w:rPr>
          <w:sz w:val="28"/>
          <w:szCs w:val="28"/>
        </w:rPr>
        <w:t>ΕΠΙΤΡΟΠΟΣ ΠΡΟΣΤΑΣΙΑΣ ΔΕΔΟΜΕΝΩΝ ΠΡΟΣΩΠΙΚΟΥ ΧΑΡΑΚΤΗΡΑ</w:t>
      </w:r>
    </w:p>
    <w:p w14:paraId="45904400" w14:textId="77777777" w:rsidR="00C972A4" w:rsidRPr="003B4D50" w:rsidRDefault="00C972A4" w:rsidP="00C972A4">
      <w:pPr>
        <w:pStyle w:val="ListParagraph"/>
        <w:spacing w:line="240" w:lineRule="auto"/>
        <w:jc w:val="right"/>
        <w:rPr>
          <w:i/>
          <w:iCs/>
          <w:sz w:val="28"/>
          <w:szCs w:val="28"/>
        </w:rPr>
      </w:pPr>
      <w:r>
        <w:rPr>
          <w:i/>
          <w:iCs/>
          <w:sz w:val="28"/>
          <w:szCs w:val="28"/>
        </w:rPr>
        <w:t>Εφεσίβλητος/Καθ΄ ου  η Αίτηση</w:t>
      </w:r>
    </w:p>
    <w:p w14:paraId="4A8D96AE" w14:textId="77777777" w:rsidR="00C972A4" w:rsidRDefault="00C972A4" w:rsidP="00C972A4">
      <w:pPr>
        <w:rPr>
          <w:rFonts w:cs="Arial"/>
          <w:i/>
          <w:sz w:val="28"/>
          <w:szCs w:val="28"/>
        </w:rPr>
      </w:pPr>
    </w:p>
    <w:p w14:paraId="34DA7385" w14:textId="77777777" w:rsidR="00C972A4" w:rsidRPr="00B400B7" w:rsidRDefault="00C972A4" w:rsidP="00C972A4">
      <w:pPr>
        <w:jc w:val="center"/>
        <w:rPr>
          <w:rFonts w:cs="Arial"/>
          <w:iCs/>
          <w:sz w:val="28"/>
          <w:szCs w:val="28"/>
        </w:rPr>
      </w:pPr>
      <w:r>
        <w:rPr>
          <w:rFonts w:cs="Arial"/>
          <w:iCs/>
          <w:sz w:val="28"/>
          <w:szCs w:val="28"/>
        </w:rPr>
        <w:t xml:space="preserve">           ------------------------</w:t>
      </w:r>
    </w:p>
    <w:p w14:paraId="3B8E74C8" w14:textId="77777777" w:rsidR="00C972A4" w:rsidRDefault="00C972A4" w:rsidP="00C972A4">
      <w:pPr>
        <w:rPr>
          <w:rFonts w:cs="Arial"/>
          <w:i/>
          <w:sz w:val="28"/>
          <w:szCs w:val="28"/>
        </w:rPr>
      </w:pPr>
      <w:r>
        <w:rPr>
          <w:rFonts w:cs="Arial"/>
          <w:i/>
          <w:sz w:val="28"/>
          <w:szCs w:val="28"/>
        </w:rPr>
        <w:t xml:space="preserve">       </w:t>
      </w:r>
    </w:p>
    <w:p w14:paraId="6322F0B9" w14:textId="77777777" w:rsidR="00C972A4" w:rsidRDefault="00C972A4" w:rsidP="00C972A4">
      <w:pPr>
        <w:rPr>
          <w:rFonts w:cs="Arial"/>
          <w:sz w:val="28"/>
          <w:szCs w:val="28"/>
        </w:rPr>
      </w:pPr>
      <w:r w:rsidRPr="005348F4">
        <w:rPr>
          <w:rFonts w:cs="Arial"/>
          <w:i/>
          <w:sz w:val="28"/>
          <w:szCs w:val="28"/>
        </w:rPr>
        <w:t xml:space="preserve">    </w:t>
      </w:r>
      <w:r>
        <w:rPr>
          <w:rFonts w:cs="Arial"/>
          <w:i/>
          <w:sz w:val="28"/>
          <w:szCs w:val="28"/>
        </w:rPr>
        <w:t xml:space="preserve">Μ. Πανταζή (κα) με Δ. Ανδρέου (κα) για Κούσιος, Κορφιώτης, Παπαχαραλάμπους Δ.Ε.Π.Ε., </w:t>
      </w:r>
      <w:r w:rsidRPr="00DB7CC8">
        <w:rPr>
          <w:rFonts w:cs="Arial"/>
          <w:sz w:val="28"/>
          <w:szCs w:val="28"/>
        </w:rPr>
        <w:t>για τ</w:t>
      </w:r>
      <w:r>
        <w:rPr>
          <w:rFonts w:cs="Arial"/>
          <w:sz w:val="28"/>
          <w:szCs w:val="28"/>
        </w:rPr>
        <w:t>ην</w:t>
      </w:r>
      <w:r w:rsidRPr="00DB7CC8">
        <w:rPr>
          <w:rFonts w:cs="Arial"/>
          <w:sz w:val="28"/>
          <w:szCs w:val="28"/>
        </w:rPr>
        <w:t xml:space="preserve"> </w:t>
      </w:r>
      <w:r>
        <w:rPr>
          <w:rFonts w:cs="Arial"/>
          <w:sz w:val="28"/>
          <w:szCs w:val="28"/>
        </w:rPr>
        <w:t>Εφεσείουσα.</w:t>
      </w:r>
    </w:p>
    <w:p w14:paraId="4E79E1C4" w14:textId="77777777" w:rsidR="00C972A4" w:rsidRPr="00DB7CC8" w:rsidRDefault="00C972A4" w:rsidP="00C972A4">
      <w:pPr>
        <w:rPr>
          <w:rFonts w:cs="Arial"/>
          <w:sz w:val="28"/>
          <w:szCs w:val="28"/>
        </w:rPr>
      </w:pPr>
      <w:r>
        <w:rPr>
          <w:rFonts w:cs="Arial"/>
          <w:sz w:val="28"/>
          <w:szCs w:val="28"/>
        </w:rPr>
        <w:t xml:space="preserve">    </w:t>
      </w:r>
      <w:r>
        <w:rPr>
          <w:rFonts w:cs="Arial"/>
          <w:i/>
          <w:iCs/>
          <w:sz w:val="28"/>
          <w:szCs w:val="28"/>
        </w:rPr>
        <w:t>Σ. Χαραλάμπους</w:t>
      </w:r>
      <w:r w:rsidRPr="003B4D50">
        <w:rPr>
          <w:rFonts w:cs="Arial"/>
          <w:i/>
          <w:iCs/>
          <w:sz w:val="28"/>
          <w:szCs w:val="28"/>
        </w:rPr>
        <w:t xml:space="preserve"> (κα)</w:t>
      </w:r>
      <w:r>
        <w:rPr>
          <w:rFonts w:cs="Arial"/>
          <w:sz w:val="28"/>
          <w:szCs w:val="28"/>
        </w:rPr>
        <w:t xml:space="preserve">, </w:t>
      </w:r>
      <w:r w:rsidRPr="000B2290">
        <w:rPr>
          <w:rFonts w:cs="Arial"/>
          <w:i/>
          <w:iCs/>
          <w:sz w:val="28"/>
          <w:szCs w:val="28"/>
        </w:rPr>
        <w:t>Δικηγόρος της Δημοκρατίας</w:t>
      </w:r>
      <w:r>
        <w:rPr>
          <w:rFonts w:cs="Arial"/>
          <w:sz w:val="28"/>
          <w:szCs w:val="28"/>
        </w:rPr>
        <w:t xml:space="preserve">, </w:t>
      </w:r>
      <w:r>
        <w:rPr>
          <w:rFonts w:cs="Arial"/>
          <w:i/>
          <w:iCs/>
          <w:sz w:val="28"/>
          <w:szCs w:val="28"/>
        </w:rPr>
        <w:t>εκ μέρους του Γενικού Εισαγγελέα</w:t>
      </w:r>
      <w:r w:rsidRPr="000B2290">
        <w:rPr>
          <w:rFonts w:cs="Arial"/>
          <w:sz w:val="28"/>
          <w:szCs w:val="28"/>
        </w:rPr>
        <w:t>,</w:t>
      </w:r>
      <w:r>
        <w:rPr>
          <w:rFonts w:cs="Arial"/>
          <w:i/>
          <w:iCs/>
          <w:sz w:val="28"/>
          <w:szCs w:val="28"/>
        </w:rPr>
        <w:t xml:space="preserve"> </w:t>
      </w:r>
      <w:r>
        <w:rPr>
          <w:rFonts w:cs="Arial"/>
          <w:sz w:val="28"/>
          <w:szCs w:val="28"/>
        </w:rPr>
        <w:t>για τον Εφεσίβλητο.</w:t>
      </w:r>
    </w:p>
    <w:p w14:paraId="34D70002" w14:textId="77777777" w:rsidR="00C972A4" w:rsidRPr="00DB7CC8" w:rsidRDefault="00C972A4" w:rsidP="00C972A4">
      <w:pPr>
        <w:spacing w:line="480" w:lineRule="auto"/>
        <w:jc w:val="center"/>
        <w:rPr>
          <w:rFonts w:cs="Arial"/>
          <w:color w:val="000000"/>
          <w:sz w:val="28"/>
          <w:szCs w:val="28"/>
        </w:rPr>
      </w:pPr>
      <w:r w:rsidRPr="00DB7CC8">
        <w:rPr>
          <w:rFonts w:cs="Arial"/>
          <w:color w:val="000000"/>
          <w:sz w:val="28"/>
          <w:szCs w:val="28"/>
        </w:rPr>
        <w:t>-----------------------</w:t>
      </w:r>
      <w:r>
        <w:rPr>
          <w:rFonts w:cs="Arial"/>
          <w:color w:val="000000"/>
          <w:sz w:val="28"/>
          <w:szCs w:val="28"/>
        </w:rPr>
        <w:t>---</w:t>
      </w:r>
    </w:p>
    <w:p w14:paraId="37282478" w14:textId="77777777" w:rsidR="00C972A4" w:rsidRPr="008C49C6" w:rsidRDefault="00C972A4" w:rsidP="00C972A4">
      <w:pPr>
        <w:spacing w:line="480" w:lineRule="auto"/>
        <w:rPr>
          <w:rFonts w:cs="Arial"/>
          <w:bCs/>
          <w:color w:val="000000"/>
          <w:sz w:val="28"/>
          <w:szCs w:val="28"/>
        </w:rPr>
      </w:pPr>
      <w:r>
        <w:rPr>
          <w:rFonts w:cs="Arial"/>
          <w:b/>
          <w:color w:val="000000"/>
          <w:sz w:val="28"/>
          <w:szCs w:val="28"/>
        </w:rPr>
        <w:t xml:space="preserve">     ΨΑΡΑ-ΜΙΛΤΙΑΔΟΥ</w:t>
      </w:r>
      <w:r w:rsidRPr="008C49C6">
        <w:rPr>
          <w:rFonts w:cs="Arial"/>
          <w:b/>
          <w:color w:val="000000"/>
          <w:sz w:val="28"/>
          <w:szCs w:val="28"/>
        </w:rPr>
        <w:t>, Δ.</w:t>
      </w:r>
      <w:r w:rsidRPr="008C49C6">
        <w:rPr>
          <w:rFonts w:cs="Arial"/>
          <w:bCs/>
          <w:color w:val="000000"/>
          <w:sz w:val="28"/>
          <w:szCs w:val="28"/>
        </w:rPr>
        <w:t xml:space="preserve">:  </w:t>
      </w:r>
      <w:r>
        <w:rPr>
          <w:rFonts w:cs="Arial"/>
          <w:bCs/>
          <w:color w:val="000000"/>
          <w:sz w:val="28"/>
          <w:szCs w:val="28"/>
        </w:rPr>
        <w:t>Την ομόφωνη απόφαση του Δικαστηρίου θα δώσει ο Γεωργίου, Δ.</w:t>
      </w:r>
    </w:p>
    <w:p w14:paraId="1A0BDDF9" w14:textId="77777777" w:rsidR="00C972A4" w:rsidRDefault="00C972A4" w:rsidP="00C972A4">
      <w:pPr>
        <w:spacing w:line="480" w:lineRule="auto"/>
        <w:jc w:val="center"/>
        <w:rPr>
          <w:rFonts w:cs="Arial"/>
          <w:bCs/>
          <w:color w:val="000000"/>
          <w:sz w:val="28"/>
          <w:szCs w:val="28"/>
        </w:rPr>
      </w:pPr>
      <w:r>
        <w:rPr>
          <w:rFonts w:cs="Arial"/>
          <w:bCs/>
          <w:color w:val="000000"/>
          <w:sz w:val="28"/>
          <w:szCs w:val="28"/>
        </w:rPr>
        <w:t>-------------------------</w:t>
      </w:r>
    </w:p>
    <w:p w14:paraId="544F4CC8" w14:textId="77777777" w:rsidR="00C972A4" w:rsidRDefault="00C972A4" w:rsidP="00C972A4">
      <w:pPr>
        <w:spacing w:line="480" w:lineRule="auto"/>
        <w:jc w:val="center"/>
        <w:rPr>
          <w:rFonts w:cs="Arial"/>
          <w:b/>
          <w:color w:val="000000"/>
          <w:sz w:val="28"/>
          <w:szCs w:val="28"/>
          <w:u w:val="single"/>
        </w:rPr>
      </w:pPr>
      <w:r w:rsidRPr="00DB7CC8">
        <w:rPr>
          <w:rFonts w:cs="Arial"/>
          <w:b/>
          <w:color w:val="000000"/>
          <w:sz w:val="28"/>
          <w:szCs w:val="28"/>
          <w:u w:val="single"/>
        </w:rPr>
        <w:lastRenderedPageBreak/>
        <w:t>Α Π Ο Φ Α Σ Η</w:t>
      </w:r>
    </w:p>
    <w:p w14:paraId="2FFD8319" w14:textId="77777777" w:rsidR="00324C12" w:rsidRDefault="00324C12" w:rsidP="00324C12">
      <w:pPr>
        <w:spacing w:line="480" w:lineRule="auto"/>
        <w:rPr>
          <w:rFonts w:cs="Arial"/>
          <w:b/>
          <w:color w:val="000000"/>
          <w:sz w:val="28"/>
          <w:szCs w:val="28"/>
          <w:u w:val="single"/>
        </w:rPr>
      </w:pPr>
    </w:p>
    <w:p w14:paraId="44DA8923" w14:textId="4893F5DF" w:rsidR="005741B4" w:rsidRDefault="00324C12" w:rsidP="00017BDE">
      <w:pPr>
        <w:spacing w:line="480" w:lineRule="auto"/>
        <w:rPr>
          <w:rFonts w:cs="Arial"/>
          <w:bCs/>
          <w:color w:val="000000"/>
          <w:sz w:val="28"/>
          <w:szCs w:val="28"/>
        </w:rPr>
      </w:pPr>
      <w:r w:rsidRPr="00324C12">
        <w:rPr>
          <w:rFonts w:cs="Arial"/>
          <w:bCs/>
          <w:color w:val="000000"/>
          <w:sz w:val="28"/>
          <w:szCs w:val="28"/>
        </w:rPr>
        <w:t xml:space="preserve">    </w:t>
      </w:r>
      <w:r w:rsidRPr="00324C12">
        <w:rPr>
          <w:rFonts w:cs="Arial"/>
          <w:b/>
          <w:color w:val="000000"/>
          <w:sz w:val="28"/>
          <w:szCs w:val="28"/>
        </w:rPr>
        <w:t>ΓΕΩΡΓΙΟΥ, Δ.</w:t>
      </w:r>
      <w:r w:rsidRPr="00017BDE">
        <w:rPr>
          <w:rFonts w:cs="Arial"/>
          <w:bCs/>
          <w:color w:val="000000"/>
          <w:sz w:val="28"/>
          <w:szCs w:val="28"/>
        </w:rPr>
        <w:t>:</w:t>
      </w:r>
      <w:r w:rsidR="00017BDE" w:rsidRPr="00017BDE">
        <w:rPr>
          <w:rFonts w:cs="Arial"/>
          <w:bCs/>
          <w:color w:val="000000"/>
          <w:sz w:val="28"/>
          <w:szCs w:val="28"/>
        </w:rPr>
        <w:t xml:space="preserve">   </w:t>
      </w:r>
      <w:r w:rsidR="00017BDE">
        <w:rPr>
          <w:rFonts w:cs="Arial"/>
          <w:bCs/>
          <w:color w:val="000000"/>
          <w:sz w:val="28"/>
          <w:szCs w:val="28"/>
        </w:rPr>
        <w:t xml:space="preserve">Η Εφεσείουσα προσέβαλε στο Διοικητικό Δικαστήριο τη νομιμότητα της  απόφασης  του Εφεσίβλητου, με την οποία επέβαλε σ’  αυτή διοικητική  κύρωση χρηματικής ποινής ύψους €3.000, λόγω παραβίασης του </w:t>
      </w:r>
      <w:r w:rsidR="00017BDE" w:rsidRPr="00017BDE">
        <w:rPr>
          <w:rFonts w:cs="Arial"/>
          <w:b/>
          <w:i/>
          <w:iCs/>
          <w:color w:val="000000"/>
          <w:sz w:val="28"/>
          <w:szCs w:val="28"/>
        </w:rPr>
        <w:t>άρθρου 4(1) (γ) του περί Επεξεργασίας Δεδομένων Προσωπικού Χαρακτήρα (Προστασία του Ατόμου) Νόμου του 2001 (Ν. 138(Ι)/2001</w:t>
      </w:r>
      <w:r w:rsidR="00017BDE">
        <w:rPr>
          <w:rFonts w:cs="Arial"/>
          <w:bCs/>
          <w:color w:val="000000"/>
          <w:sz w:val="28"/>
          <w:szCs w:val="28"/>
        </w:rPr>
        <w:t xml:space="preserve"> – στο εξής θα καλείται «ο Νόμος»).</w:t>
      </w:r>
      <w:r w:rsidR="005741B4">
        <w:rPr>
          <w:rFonts w:cs="Arial"/>
          <w:bCs/>
          <w:color w:val="000000"/>
          <w:sz w:val="28"/>
          <w:szCs w:val="28"/>
        </w:rPr>
        <w:t xml:space="preserve">   </w:t>
      </w:r>
    </w:p>
    <w:p w14:paraId="09CEBBD4" w14:textId="77777777" w:rsidR="00E93778" w:rsidRDefault="00E93778" w:rsidP="00E93778">
      <w:pPr>
        <w:spacing w:line="480" w:lineRule="auto"/>
        <w:rPr>
          <w:rFonts w:cs="Arial"/>
          <w:bCs/>
          <w:color w:val="000000"/>
          <w:sz w:val="28"/>
          <w:szCs w:val="28"/>
        </w:rPr>
      </w:pPr>
    </w:p>
    <w:p w14:paraId="6CA4AC4F" w14:textId="44E4C566" w:rsidR="008E2B2B" w:rsidRDefault="00E93778" w:rsidP="00E35C1B">
      <w:pPr>
        <w:spacing w:line="480" w:lineRule="auto"/>
        <w:rPr>
          <w:rFonts w:cs="Arial"/>
          <w:bCs/>
          <w:color w:val="000000"/>
          <w:sz w:val="28"/>
          <w:szCs w:val="28"/>
        </w:rPr>
      </w:pPr>
      <w:r>
        <w:rPr>
          <w:rFonts w:cs="Arial"/>
          <w:bCs/>
          <w:color w:val="000000"/>
          <w:sz w:val="28"/>
          <w:szCs w:val="28"/>
        </w:rPr>
        <w:t xml:space="preserve">    Τα γεγονότα που περιβάλλουν  την παρούσα υπόθεση σε συντομία έχουν ως ακολούθως</w:t>
      </w:r>
      <w:r w:rsidRPr="005741B4">
        <w:rPr>
          <w:rFonts w:cs="Arial"/>
          <w:bCs/>
          <w:color w:val="000000"/>
          <w:sz w:val="28"/>
          <w:szCs w:val="28"/>
        </w:rPr>
        <w:t>:</w:t>
      </w:r>
      <w:r w:rsidR="00F9642C">
        <w:rPr>
          <w:rFonts w:cs="Arial"/>
          <w:bCs/>
          <w:color w:val="000000"/>
          <w:sz w:val="28"/>
          <w:szCs w:val="28"/>
        </w:rPr>
        <w:t xml:space="preserve">   Μεταξύ  της Εφεσείουσας, ασφαλιστικής εταιρείας, και της Ε.Δ. (στο εξής θα καλείται </w:t>
      </w:r>
      <w:r w:rsidR="005F0E14">
        <w:rPr>
          <w:rFonts w:cs="Arial"/>
          <w:bCs/>
          <w:color w:val="000000"/>
          <w:sz w:val="28"/>
          <w:szCs w:val="28"/>
        </w:rPr>
        <w:t>«</w:t>
      </w:r>
      <w:r w:rsidR="00F9642C">
        <w:rPr>
          <w:rFonts w:cs="Arial"/>
          <w:bCs/>
          <w:color w:val="000000"/>
          <w:sz w:val="28"/>
          <w:szCs w:val="28"/>
        </w:rPr>
        <w:t>η παραπονούμενη</w:t>
      </w:r>
      <w:r w:rsidR="005F0E14">
        <w:rPr>
          <w:rFonts w:cs="Arial"/>
          <w:bCs/>
          <w:color w:val="000000"/>
          <w:sz w:val="28"/>
          <w:szCs w:val="28"/>
        </w:rPr>
        <w:t>»</w:t>
      </w:r>
      <w:r w:rsidR="00F9642C">
        <w:rPr>
          <w:rFonts w:cs="Arial"/>
          <w:bCs/>
          <w:color w:val="000000"/>
          <w:sz w:val="28"/>
          <w:szCs w:val="28"/>
        </w:rPr>
        <w:t xml:space="preserve">) υπογράφηκε ασφαλιστικό συμβόλαιο ιατρικής κάλυψης.   </w:t>
      </w:r>
      <w:r w:rsidR="005B7C20">
        <w:rPr>
          <w:rFonts w:cs="Arial"/>
          <w:bCs/>
          <w:color w:val="000000"/>
          <w:sz w:val="28"/>
          <w:szCs w:val="28"/>
        </w:rPr>
        <w:t>Η  τελευταία, στις 12.12.2012 υπέβαλε παράπονο στον Εφεσίβλητο (Επίτροπος Προστασίας Δεδομένων Προσωπικού Χαρακτήρα) υποστηρίζοντας ότι</w:t>
      </w:r>
      <w:r w:rsidR="006A7E72">
        <w:rPr>
          <w:rFonts w:cs="Arial"/>
          <w:bCs/>
          <w:color w:val="000000"/>
          <w:sz w:val="28"/>
          <w:szCs w:val="28"/>
        </w:rPr>
        <w:t>,</w:t>
      </w:r>
      <w:r w:rsidR="005B7C20">
        <w:rPr>
          <w:rFonts w:cs="Arial"/>
          <w:bCs/>
          <w:color w:val="000000"/>
          <w:sz w:val="28"/>
          <w:szCs w:val="28"/>
        </w:rPr>
        <w:t xml:space="preserve"> αντί η ασφαλιστική εταιρεία να ικανοποιήσει το αίτημα της για αποζημίωση, όπως προνοείται στο συμβόλαιο, αδικαιολόγητα και εξευτελίζοντας την προσωπικότητα της και μη σεβόμενη την κατάσταση της υγείας της, απέρριψε την απαίτηση για καταβολή αποζημίωσης για μόνιμη και ολική ανικανότητα</w:t>
      </w:r>
      <w:r w:rsidR="006A7E72">
        <w:rPr>
          <w:rFonts w:cs="Arial"/>
          <w:bCs/>
          <w:color w:val="000000"/>
          <w:sz w:val="28"/>
          <w:szCs w:val="28"/>
        </w:rPr>
        <w:t>,</w:t>
      </w:r>
      <w:r w:rsidR="005B7C20">
        <w:rPr>
          <w:rFonts w:cs="Arial"/>
          <w:bCs/>
          <w:color w:val="000000"/>
          <w:sz w:val="28"/>
          <w:szCs w:val="28"/>
        </w:rPr>
        <w:t xml:space="preserve"> με το δικαιολογητικό ότι δεν είχε προσκομίσει τα απαραίτητα αποτελέσματα εξετάσεων</w:t>
      </w:r>
      <w:r w:rsidR="00207BB5">
        <w:rPr>
          <w:rFonts w:cs="Arial"/>
          <w:bCs/>
          <w:color w:val="000000"/>
          <w:sz w:val="28"/>
          <w:szCs w:val="28"/>
        </w:rPr>
        <w:t xml:space="preserve"> και ότι τα νέα ιατρικά και άλλα πιστοποιητικά που προσκόμισε, δεν τεκμηριώνουν πρόβλημα το οποίο με βάση τους όρους του συμβολαίου, θεμελιώνει αξίωση για αποζημίωση.</w:t>
      </w:r>
      <w:r w:rsidR="00E35C1B">
        <w:rPr>
          <w:rFonts w:cs="Arial"/>
          <w:bCs/>
          <w:color w:val="000000"/>
          <w:sz w:val="28"/>
          <w:szCs w:val="28"/>
        </w:rPr>
        <w:t xml:space="preserve">    </w:t>
      </w:r>
    </w:p>
    <w:p w14:paraId="2784DA84" w14:textId="77777777" w:rsidR="00746C81" w:rsidRDefault="00746C81" w:rsidP="00E35C1B">
      <w:pPr>
        <w:spacing w:line="480" w:lineRule="auto"/>
        <w:rPr>
          <w:rFonts w:cs="Arial"/>
          <w:bCs/>
          <w:color w:val="000000"/>
          <w:sz w:val="28"/>
          <w:szCs w:val="28"/>
        </w:rPr>
      </w:pPr>
    </w:p>
    <w:p w14:paraId="00E428BD" w14:textId="41BCC41C" w:rsidR="00746C81" w:rsidRDefault="00746C81" w:rsidP="00200887">
      <w:pPr>
        <w:spacing w:line="480" w:lineRule="auto"/>
        <w:rPr>
          <w:rFonts w:cs="Arial"/>
          <w:bCs/>
          <w:color w:val="000000"/>
          <w:sz w:val="28"/>
          <w:szCs w:val="28"/>
        </w:rPr>
      </w:pPr>
      <w:r>
        <w:rPr>
          <w:rFonts w:cs="Arial"/>
          <w:bCs/>
          <w:color w:val="000000"/>
          <w:sz w:val="28"/>
          <w:szCs w:val="28"/>
        </w:rPr>
        <w:t xml:space="preserve">    Στην πρωτόδικη απόφαση</w:t>
      </w:r>
      <w:r w:rsidR="00200887" w:rsidRPr="00200887">
        <w:rPr>
          <w:rFonts w:cs="Arial"/>
          <w:bCs/>
          <w:color w:val="000000"/>
          <w:sz w:val="28"/>
          <w:szCs w:val="28"/>
        </w:rPr>
        <w:t>,</w:t>
      </w:r>
      <w:r w:rsidR="00200887">
        <w:rPr>
          <w:rFonts w:cs="Arial"/>
          <w:bCs/>
          <w:color w:val="000000"/>
          <w:sz w:val="28"/>
          <w:szCs w:val="28"/>
        </w:rPr>
        <w:t xml:space="preserve"> ως καταγράφεται,</w:t>
      </w:r>
      <w:r>
        <w:rPr>
          <w:rFonts w:cs="Arial"/>
          <w:bCs/>
          <w:color w:val="000000"/>
          <w:sz w:val="28"/>
          <w:szCs w:val="28"/>
        </w:rPr>
        <w:t xml:space="preserve"> ο Επίτροπος</w:t>
      </w:r>
      <w:r w:rsidR="00150D48" w:rsidRPr="00150D48">
        <w:rPr>
          <w:rFonts w:cs="Arial"/>
          <w:bCs/>
          <w:color w:val="000000"/>
          <w:sz w:val="28"/>
          <w:szCs w:val="28"/>
        </w:rPr>
        <w:t xml:space="preserve"> </w:t>
      </w:r>
      <w:r w:rsidR="00150D48">
        <w:rPr>
          <w:rFonts w:cs="Arial"/>
          <w:bCs/>
          <w:color w:val="000000"/>
          <w:sz w:val="28"/>
          <w:szCs w:val="28"/>
        </w:rPr>
        <w:t>εξετάζοντας το συγκεκριμένο παράπονο αναφέρθηκε στα πραγματικά δεδομένα της περίπτωσης.   Ειδικότερα</w:t>
      </w:r>
      <w:r w:rsidR="00150D48" w:rsidRPr="008A2F51">
        <w:rPr>
          <w:rFonts w:cs="Arial"/>
          <w:bCs/>
          <w:color w:val="000000"/>
          <w:sz w:val="28"/>
          <w:szCs w:val="28"/>
        </w:rPr>
        <w:t>:</w:t>
      </w:r>
      <w:r w:rsidR="00150D48">
        <w:rPr>
          <w:rFonts w:cs="Arial"/>
          <w:bCs/>
          <w:color w:val="000000"/>
          <w:sz w:val="28"/>
          <w:szCs w:val="28"/>
        </w:rPr>
        <w:t xml:space="preserve"> </w:t>
      </w:r>
      <w:r>
        <w:rPr>
          <w:rFonts w:cs="Arial"/>
          <w:bCs/>
          <w:color w:val="000000"/>
          <w:sz w:val="28"/>
          <w:szCs w:val="28"/>
        </w:rPr>
        <w:t xml:space="preserve"> </w:t>
      </w:r>
    </w:p>
    <w:p w14:paraId="5F6BF93E" w14:textId="77777777" w:rsidR="00200887" w:rsidRDefault="00200887" w:rsidP="00825B66">
      <w:pPr>
        <w:spacing w:line="240" w:lineRule="auto"/>
        <w:ind w:left="720"/>
        <w:rPr>
          <w:rFonts w:eastAsia="Times New Roman" w:cs="Arial"/>
          <w:color w:val="000000"/>
          <w:sz w:val="28"/>
          <w:szCs w:val="28"/>
          <w:lang w:bidi="he-IL"/>
        </w:rPr>
      </w:pPr>
    </w:p>
    <w:p w14:paraId="4A923BEC" w14:textId="50476EA1" w:rsidR="00825B66" w:rsidRPr="00825B66" w:rsidRDefault="00825B66" w:rsidP="00825B66">
      <w:pPr>
        <w:spacing w:line="240" w:lineRule="auto"/>
        <w:ind w:left="720"/>
        <w:rPr>
          <w:rFonts w:ascii="Times New Roman" w:eastAsia="Times New Roman" w:hAnsi="Times New Roman" w:cs="Times New Roman"/>
          <w:color w:val="000000"/>
          <w:sz w:val="28"/>
          <w:szCs w:val="28"/>
          <w:lang w:bidi="he-IL"/>
        </w:rPr>
      </w:pPr>
      <w:r>
        <w:rPr>
          <w:rFonts w:eastAsia="Times New Roman" w:cs="Arial"/>
          <w:color w:val="000000"/>
          <w:sz w:val="28"/>
          <w:szCs w:val="28"/>
          <w:lang w:bidi="he-IL"/>
        </w:rPr>
        <w:t>«</w:t>
      </w:r>
      <w:r w:rsidRPr="00825B66">
        <w:rPr>
          <w:rFonts w:eastAsia="Times New Roman" w:cs="Arial"/>
          <w:color w:val="000000"/>
          <w:sz w:val="28"/>
          <w:szCs w:val="28"/>
          <w:lang w:bidi="he-IL"/>
        </w:rPr>
        <w:t>(α)     Αναφέρθηκε στο μεγάλο αριθμό των προσκομισθέντων από την παραπονούμενη ιατρικών πιστοποιητικών, βεβαιώσεων, θέσεων και γνωματεύσεων της περιόδου 2007 που εκδηλώθηκε η ασθένεια της μέχρι τον ουσιώδη χρόνο και στα οποία προσδιορίζεται η συγκεκριμένη πάθηση της παραπονούμενης και που κατά την κρίση του Επιτρόπου, επιβεβαιώνουν και τεκμηριώνουν το συγκεκριμένο πρόβλημα, το οποίο της προκαλεί μόνιμη και ολική ανικανότητα για εργασία. </w:t>
      </w:r>
    </w:p>
    <w:p w14:paraId="671197CF" w14:textId="77777777" w:rsidR="00825B66" w:rsidRPr="00825B66" w:rsidRDefault="00825B66" w:rsidP="00825B66">
      <w:pPr>
        <w:spacing w:line="240" w:lineRule="auto"/>
        <w:rPr>
          <w:rFonts w:ascii="Times New Roman" w:eastAsia="Times New Roman" w:hAnsi="Times New Roman" w:cs="Times New Roman"/>
          <w:color w:val="000000"/>
          <w:sz w:val="28"/>
          <w:szCs w:val="28"/>
          <w:lang w:bidi="he-IL"/>
        </w:rPr>
      </w:pPr>
      <w:r w:rsidRPr="00825B66">
        <w:rPr>
          <w:rFonts w:eastAsia="Times New Roman" w:cs="Arial"/>
          <w:color w:val="000000"/>
          <w:sz w:val="28"/>
          <w:szCs w:val="28"/>
          <w:lang w:bidi="he-IL"/>
        </w:rPr>
        <w:t> </w:t>
      </w:r>
    </w:p>
    <w:p w14:paraId="28F9E08E" w14:textId="77777777" w:rsidR="00825B66" w:rsidRPr="00825B66" w:rsidRDefault="00825B66" w:rsidP="00825B66">
      <w:pPr>
        <w:spacing w:line="240" w:lineRule="auto"/>
        <w:ind w:left="720"/>
        <w:rPr>
          <w:rFonts w:ascii="Times New Roman" w:eastAsia="Times New Roman" w:hAnsi="Times New Roman" w:cs="Times New Roman"/>
          <w:color w:val="000000"/>
          <w:sz w:val="28"/>
          <w:szCs w:val="28"/>
          <w:lang w:bidi="he-IL"/>
        </w:rPr>
      </w:pPr>
      <w:r w:rsidRPr="00825B66">
        <w:rPr>
          <w:rFonts w:eastAsia="Times New Roman" w:cs="Arial"/>
          <w:color w:val="000000"/>
          <w:sz w:val="28"/>
          <w:szCs w:val="28"/>
          <w:lang w:bidi="he-IL"/>
        </w:rPr>
        <w:t>Κατά συνέπεια και στη βάση των πιο πάνω δεδομένων, της ύπαρξης δηλαδή ιατρικών πιστοποιητικών και βεβαιώσεων από εξειδικευμένους ιατρούς, η αναζήτηση από την αιτήτρια πρόσθετων νέων αποτελεσμάτων ιατρικών εξετάσεων, είναι υπερβολική και παραβιάζει την αρχή της αναλογικότητας του άρθρου 4 (1) (γ), του σχετικού Νόμου.</w:t>
      </w:r>
    </w:p>
    <w:p w14:paraId="152860D6" w14:textId="77777777" w:rsidR="00825B66" w:rsidRPr="00825B66" w:rsidRDefault="00825B66" w:rsidP="00825B66">
      <w:pPr>
        <w:spacing w:line="240" w:lineRule="auto"/>
        <w:rPr>
          <w:rFonts w:ascii="Times New Roman" w:eastAsia="Times New Roman" w:hAnsi="Times New Roman" w:cs="Times New Roman"/>
          <w:color w:val="000000"/>
          <w:sz w:val="28"/>
          <w:szCs w:val="28"/>
          <w:lang w:bidi="he-IL"/>
        </w:rPr>
      </w:pPr>
      <w:r w:rsidRPr="00825B66">
        <w:rPr>
          <w:rFonts w:eastAsia="Times New Roman" w:cs="Arial"/>
          <w:color w:val="000000"/>
          <w:sz w:val="28"/>
          <w:szCs w:val="28"/>
          <w:lang w:bidi="he-IL"/>
        </w:rPr>
        <w:t> </w:t>
      </w:r>
    </w:p>
    <w:p w14:paraId="2ED5692B" w14:textId="458A2C35" w:rsidR="008264EF" w:rsidRPr="00463C31" w:rsidRDefault="00825B66" w:rsidP="00463C31">
      <w:pPr>
        <w:spacing w:line="240" w:lineRule="auto"/>
        <w:ind w:left="720"/>
        <w:rPr>
          <w:rFonts w:ascii="Times New Roman" w:eastAsia="Times New Roman" w:hAnsi="Times New Roman" w:cs="Times New Roman"/>
          <w:color w:val="000000"/>
          <w:sz w:val="28"/>
          <w:szCs w:val="28"/>
          <w:lang w:bidi="he-IL"/>
        </w:rPr>
      </w:pPr>
      <w:r w:rsidRPr="00825B66">
        <w:rPr>
          <w:rFonts w:eastAsia="Times New Roman" w:cs="Arial"/>
          <w:color w:val="000000"/>
          <w:sz w:val="28"/>
          <w:szCs w:val="28"/>
          <w:lang w:bidi="he-IL"/>
        </w:rPr>
        <w:t>(β)</w:t>
      </w:r>
      <w:r w:rsidR="00463C31" w:rsidRPr="00463C31">
        <w:rPr>
          <w:rFonts w:eastAsia="Times New Roman" w:cs="Arial"/>
          <w:color w:val="000000"/>
          <w:sz w:val="28"/>
          <w:szCs w:val="28"/>
          <w:lang w:bidi="he-IL"/>
        </w:rPr>
        <w:t xml:space="preserve"> </w:t>
      </w:r>
      <w:r w:rsidR="00463C31">
        <w:rPr>
          <w:rFonts w:eastAsia="Times New Roman" w:cs="Arial"/>
          <w:color w:val="000000"/>
          <w:sz w:val="28"/>
          <w:szCs w:val="28"/>
          <w:lang w:bidi="he-IL"/>
        </w:rPr>
        <w:t>…</w:t>
      </w:r>
      <w:r w:rsidR="00463C31" w:rsidRPr="00463C31">
        <w:rPr>
          <w:rFonts w:eastAsia="Times New Roman" w:cs="Arial"/>
          <w:color w:val="000000"/>
          <w:sz w:val="28"/>
          <w:szCs w:val="28"/>
          <w:lang w:bidi="he-IL"/>
        </w:rPr>
        <w:t xml:space="preserve"> </w:t>
      </w:r>
      <w:r w:rsidRPr="00825B66">
        <w:rPr>
          <w:rFonts w:eastAsia="Times New Roman" w:cs="Arial"/>
          <w:color w:val="000000"/>
          <w:sz w:val="28"/>
          <w:szCs w:val="28"/>
          <w:lang w:bidi="he-IL"/>
        </w:rPr>
        <w:t>κατά τον Επίτροπο, από τους όρους του ασφαλιστικού συμβολαίου και τον ορισμό της μόνιμης και ολικής ανικανότητας, εξάγεται ότι το είδος της ασθένειας δεν είναι αντικειμενικά ουσιώδες στοιχείο για την καταβολή της αποζημίωσης και επομένως η συλλογή και επεξεργασία του από την αιτήτρια, υπερβαίνει το μέτρο του αναγκαίου σε σχέση με τον επιδιωκόμενο σκοπό</w:t>
      </w:r>
      <w:r w:rsidR="00463C31">
        <w:rPr>
          <w:rFonts w:eastAsia="Times New Roman" w:cs="Arial"/>
          <w:color w:val="000000"/>
          <w:sz w:val="28"/>
          <w:szCs w:val="28"/>
          <w:lang w:bidi="he-IL"/>
        </w:rPr>
        <w:t>…</w:t>
      </w:r>
      <w:r w:rsidR="007F003F">
        <w:rPr>
          <w:rFonts w:cs="Arial"/>
          <w:bCs/>
          <w:color w:val="000000"/>
          <w:sz w:val="28"/>
          <w:szCs w:val="28"/>
        </w:rPr>
        <w:t>»</w:t>
      </w:r>
    </w:p>
    <w:p w14:paraId="782C3DFC" w14:textId="77777777" w:rsidR="008264EF" w:rsidRDefault="008264EF" w:rsidP="008264EF">
      <w:pPr>
        <w:spacing w:line="240" w:lineRule="auto"/>
        <w:rPr>
          <w:rFonts w:cs="Arial"/>
          <w:bCs/>
          <w:color w:val="000000"/>
          <w:sz w:val="28"/>
          <w:szCs w:val="28"/>
        </w:rPr>
      </w:pPr>
    </w:p>
    <w:p w14:paraId="4A955824" w14:textId="4C3068AB" w:rsidR="00567F75" w:rsidRPr="007F003F" w:rsidRDefault="00567F75" w:rsidP="008264EF">
      <w:pPr>
        <w:spacing w:line="240" w:lineRule="auto"/>
        <w:rPr>
          <w:rFonts w:cs="Arial"/>
          <w:bCs/>
          <w:color w:val="000000"/>
          <w:sz w:val="28"/>
          <w:szCs w:val="28"/>
        </w:rPr>
      </w:pPr>
      <w:r w:rsidRPr="007F003F">
        <w:rPr>
          <w:rFonts w:cs="Arial"/>
          <w:bCs/>
          <w:color w:val="000000"/>
          <w:sz w:val="28"/>
          <w:szCs w:val="28"/>
        </w:rPr>
        <w:t xml:space="preserve"> </w:t>
      </w:r>
    </w:p>
    <w:p w14:paraId="65D229AA" w14:textId="77777777" w:rsidR="00567F75" w:rsidRPr="007F003F" w:rsidRDefault="00567F75" w:rsidP="007F003F">
      <w:pPr>
        <w:spacing w:line="240" w:lineRule="auto"/>
        <w:rPr>
          <w:rFonts w:cs="Arial"/>
          <w:bCs/>
          <w:color w:val="000000"/>
          <w:sz w:val="28"/>
          <w:szCs w:val="28"/>
        </w:rPr>
      </w:pPr>
    </w:p>
    <w:p w14:paraId="1A691F85" w14:textId="6F4C4087" w:rsidR="006A7E72" w:rsidRDefault="008E2B2B" w:rsidP="00E31C50">
      <w:pPr>
        <w:spacing w:line="480" w:lineRule="auto"/>
        <w:rPr>
          <w:rFonts w:cs="Arial"/>
          <w:bCs/>
          <w:color w:val="000000"/>
          <w:sz w:val="28"/>
          <w:szCs w:val="28"/>
        </w:rPr>
      </w:pPr>
      <w:r>
        <w:rPr>
          <w:rFonts w:cs="Arial"/>
          <w:bCs/>
          <w:color w:val="000000"/>
          <w:sz w:val="28"/>
          <w:szCs w:val="28"/>
        </w:rPr>
        <w:t xml:space="preserve">  </w:t>
      </w:r>
      <w:r w:rsidR="00F77F2A">
        <w:rPr>
          <w:rFonts w:cs="Arial"/>
          <w:bCs/>
          <w:color w:val="000000"/>
          <w:sz w:val="28"/>
          <w:szCs w:val="28"/>
        </w:rPr>
        <w:t xml:space="preserve">   </w:t>
      </w:r>
      <w:r w:rsidR="00150D48">
        <w:rPr>
          <w:rFonts w:cs="Arial"/>
          <w:bCs/>
          <w:color w:val="000000"/>
          <w:sz w:val="28"/>
          <w:szCs w:val="28"/>
        </w:rPr>
        <w:t>Στη βάση των πιο πάνω, ο</w:t>
      </w:r>
      <w:r>
        <w:rPr>
          <w:rFonts w:cs="Arial"/>
          <w:bCs/>
          <w:color w:val="000000"/>
          <w:sz w:val="28"/>
          <w:szCs w:val="28"/>
        </w:rPr>
        <w:t xml:space="preserve">  Επίτροπος με </w:t>
      </w:r>
      <w:r w:rsidR="00F77F2A">
        <w:rPr>
          <w:rFonts w:cs="Arial"/>
          <w:bCs/>
          <w:color w:val="000000"/>
          <w:sz w:val="28"/>
          <w:szCs w:val="28"/>
        </w:rPr>
        <w:t xml:space="preserve">την </w:t>
      </w:r>
      <w:r>
        <w:rPr>
          <w:rFonts w:cs="Arial"/>
          <w:bCs/>
          <w:color w:val="000000"/>
          <w:sz w:val="28"/>
          <w:szCs w:val="28"/>
        </w:rPr>
        <w:t xml:space="preserve">απόφαση του </w:t>
      </w:r>
      <w:r w:rsidR="00F77F2A" w:rsidRPr="007F003F">
        <w:rPr>
          <w:rFonts w:cs="Arial"/>
          <w:bCs/>
          <w:color w:val="000000"/>
          <w:sz w:val="28"/>
          <w:szCs w:val="28"/>
        </w:rPr>
        <w:t>έκρινε ότι, τυχόν συλλογή και επεξεργασία από την</w:t>
      </w:r>
      <w:r w:rsidR="00463C31" w:rsidRPr="00463C31">
        <w:rPr>
          <w:rFonts w:cs="Arial"/>
          <w:bCs/>
          <w:color w:val="000000"/>
          <w:sz w:val="28"/>
          <w:szCs w:val="28"/>
        </w:rPr>
        <w:t xml:space="preserve"> </w:t>
      </w:r>
      <w:bookmarkStart w:id="1" w:name="_Hlk140563859"/>
      <w:r w:rsidR="007B39DD">
        <w:rPr>
          <w:rFonts w:cs="Arial"/>
          <w:bCs/>
          <w:color w:val="000000"/>
          <w:sz w:val="28"/>
          <w:szCs w:val="28"/>
        </w:rPr>
        <w:t>Ε</w:t>
      </w:r>
      <w:r w:rsidR="00463C31">
        <w:rPr>
          <w:rFonts w:cs="Arial"/>
          <w:bCs/>
          <w:color w:val="000000"/>
          <w:sz w:val="28"/>
          <w:szCs w:val="28"/>
        </w:rPr>
        <w:t>φεσείουσα</w:t>
      </w:r>
      <w:bookmarkEnd w:id="1"/>
      <w:r w:rsidR="00F77F2A" w:rsidRPr="007F003F">
        <w:rPr>
          <w:rFonts w:cs="Arial"/>
          <w:bCs/>
          <w:color w:val="000000"/>
          <w:sz w:val="28"/>
          <w:szCs w:val="28"/>
        </w:rPr>
        <w:t>, πρόσθετων  νέων πιστοποιητικών,  βεβαιώσεων από νέες και/ή  μελλοντικές εξετάσεις που η παραπονουμένη θα προσκομίσει κατόπιν προτροπής της από την</w:t>
      </w:r>
      <w:r w:rsidR="00463C31" w:rsidRPr="00463C31">
        <w:rPr>
          <w:rFonts w:cs="Arial"/>
          <w:bCs/>
          <w:color w:val="000000"/>
          <w:sz w:val="28"/>
          <w:szCs w:val="28"/>
        </w:rPr>
        <w:t xml:space="preserve"> </w:t>
      </w:r>
      <w:r w:rsidR="00463C31">
        <w:rPr>
          <w:rFonts w:cs="Arial"/>
          <w:bCs/>
          <w:color w:val="000000"/>
          <w:sz w:val="28"/>
          <w:szCs w:val="28"/>
        </w:rPr>
        <w:t>εφεσείουσα</w:t>
      </w:r>
      <w:r w:rsidR="00F77F2A" w:rsidRPr="007F003F">
        <w:rPr>
          <w:rFonts w:cs="Arial"/>
          <w:bCs/>
          <w:color w:val="000000"/>
          <w:sz w:val="28"/>
          <w:szCs w:val="28"/>
        </w:rPr>
        <w:t>, με την επιστολή της ημερομηνίας 26/6/2012, θεωρείται μη αναγκαία</w:t>
      </w:r>
      <w:r w:rsidR="00A928C2">
        <w:rPr>
          <w:rFonts w:cs="Arial"/>
          <w:bCs/>
          <w:color w:val="000000"/>
          <w:sz w:val="28"/>
          <w:szCs w:val="28"/>
        </w:rPr>
        <w:t>,</w:t>
      </w:r>
      <w:r w:rsidR="00F77F2A" w:rsidRPr="007F003F">
        <w:rPr>
          <w:rFonts w:cs="Arial"/>
          <w:bCs/>
          <w:color w:val="000000"/>
          <w:sz w:val="28"/>
          <w:szCs w:val="28"/>
        </w:rPr>
        <w:t xml:space="preserve"> ως υπερβολική και ως τέτοια υπερβαίνουσα την αρχή της αναγκαιότητας και την απορρέουσα αρχή της αναλογικότητας</w:t>
      </w:r>
      <w:r w:rsidR="007F359F">
        <w:rPr>
          <w:rFonts w:cs="Arial"/>
          <w:bCs/>
          <w:color w:val="000000"/>
          <w:sz w:val="28"/>
          <w:szCs w:val="28"/>
        </w:rPr>
        <w:t xml:space="preserve">.  </w:t>
      </w:r>
      <w:r w:rsidR="00463C31">
        <w:rPr>
          <w:rFonts w:cs="Arial"/>
          <w:bCs/>
          <w:color w:val="000000"/>
          <w:sz w:val="28"/>
          <w:szCs w:val="28"/>
        </w:rPr>
        <w:t>Έτσι</w:t>
      </w:r>
      <w:r w:rsidR="007F359F">
        <w:rPr>
          <w:rFonts w:cs="Arial"/>
          <w:bCs/>
          <w:color w:val="000000"/>
          <w:sz w:val="28"/>
          <w:szCs w:val="28"/>
        </w:rPr>
        <w:t>, έκρινε</w:t>
      </w:r>
      <w:r w:rsidR="00F77F2A">
        <w:rPr>
          <w:rFonts w:cs="Arial"/>
          <w:bCs/>
          <w:color w:val="000000"/>
          <w:sz w:val="28"/>
          <w:szCs w:val="28"/>
        </w:rPr>
        <w:t xml:space="preserve">  </w:t>
      </w:r>
      <w:r>
        <w:rPr>
          <w:rFonts w:cs="Arial"/>
          <w:bCs/>
          <w:color w:val="000000"/>
          <w:sz w:val="28"/>
          <w:szCs w:val="28"/>
        </w:rPr>
        <w:t xml:space="preserve">παράβαση του </w:t>
      </w:r>
      <w:r w:rsidRPr="0039677B">
        <w:rPr>
          <w:rFonts w:cs="Arial"/>
          <w:b/>
          <w:i/>
          <w:iCs/>
          <w:color w:val="000000"/>
          <w:sz w:val="28"/>
          <w:szCs w:val="28"/>
        </w:rPr>
        <w:t>άρθρου 4(1) (γ) του Νόμου</w:t>
      </w:r>
      <w:r w:rsidR="0039677B">
        <w:rPr>
          <w:rFonts w:cs="Arial"/>
          <w:b/>
          <w:i/>
          <w:iCs/>
          <w:color w:val="000000"/>
          <w:sz w:val="28"/>
          <w:szCs w:val="28"/>
        </w:rPr>
        <w:t xml:space="preserve"> </w:t>
      </w:r>
      <w:r w:rsidR="0039677B">
        <w:rPr>
          <w:rFonts w:cs="Arial"/>
          <w:bCs/>
          <w:color w:val="000000"/>
          <w:sz w:val="28"/>
          <w:szCs w:val="28"/>
        </w:rPr>
        <w:t>από την Εφεσείουσα</w:t>
      </w:r>
      <w:r>
        <w:rPr>
          <w:rFonts w:cs="Arial"/>
          <w:bCs/>
          <w:color w:val="000000"/>
          <w:sz w:val="28"/>
          <w:szCs w:val="28"/>
        </w:rPr>
        <w:t xml:space="preserve"> και </w:t>
      </w:r>
      <w:r w:rsidR="0039677B">
        <w:rPr>
          <w:rFonts w:cs="Arial"/>
          <w:bCs/>
          <w:color w:val="000000"/>
          <w:sz w:val="28"/>
          <w:szCs w:val="28"/>
        </w:rPr>
        <w:t>ε</w:t>
      </w:r>
      <w:r>
        <w:rPr>
          <w:rFonts w:cs="Arial"/>
          <w:bCs/>
          <w:color w:val="000000"/>
          <w:sz w:val="28"/>
          <w:szCs w:val="28"/>
        </w:rPr>
        <w:t xml:space="preserve">πέβαλε </w:t>
      </w:r>
      <w:r w:rsidR="00463C31">
        <w:rPr>
          <w:rFonts w:cs="Arial"/>
          <w:bCs/>
          <w:color w:val="000000"/>
          <w:sz w:val="28"/>
          <w:szCs w:val="28"/>
        </w:rPr>
        <w:t xml:space="preserve">σε αυτήν </w:t>
      </w:r>
      <w:r>
        <w:rPr>
          <w:rFonts w:cs="Arial"/>
          <w:bCs/>
          <w:color w:val="000000"/>
          <w:sz w:val="28"/>
          <w:szCs w:val="28"/>
        </w:rPr>
        <w:t>τη</w:t>
      </w:r>
      <w:r w:rsidR="00200887">
        <w:rPr>
          <w:rFonts w:cs="Arial"/>
          <w:bCs/>
          <w:color w:val="000000"/>
          <w:sz w:val="28"/>
          <w:szCs w:val="28"/>
        </w:rPr>
        <w:t>ν πιο πάνω</w:t>
      </w:r>
      <w:r>
        <w:rPr>
          <w:rFonts w:cs="Arial"/>
          <w:bCs/>
          <w:color w:val="000000"/>
          <w:sz w:val="28"/>
          <w:szCs w:val="28"/>
        </w:rPr>
        <w:t xml:space="preserve"> διοικητική κύρωση</w:t>
      </w:r>
      <w:r w:rsidR="00200887">
        <w:rPr>
          <w:rFonts w:cs="Arial"/>
          <w:bCs/>
          <w:color w:val="000000"/>
          <w:sz w:val="28"/>
          <w:szCs w:val="28"/>
        </w:rPr>
        <w:t>.</w:t>
      </w:r>
      <w:r>
        <w:rPr>
          <w:rFonts w:cs="Arial"/>
          <w:bCs/>
          <w:color w:val="000000"/>
          <w:sz w:val="28"/>
          <w:szCs w:val="28"/>
        </w:rPr>
        <w:t xml:space="preserve">  </w:t>
      </w:r>
      <w:r w:rsidR="00F9642C">
        <w:rPr>
          <w:rFonts w:cs="Arial"/>
          <w:bCs/>
          <w:color w:val="000000"/>
          <w:sz w:val="28"/>
          <w:szCs w:val="28"/>
        </w:rPr>
        <w:t xml:space="preserve"> </w:t>
      </w:r>
    </w:p>
    <w:p w14:paraId="499CB74B" w14:textId="77777777" w:rsidR="006A7E72" w:rsidRDefault="006A7E72" w:rsidP="00E31C50">
      <w:pPr>
        <w:spacing w:line="480" w:lineRule="auto"/>
        <w:rPr>
          <w:rFonts w:cs="Arial"/>
          <w:bCs/>
          <w:color w:val="000000"/>
          <w:sz w:val="28"/>
          <w:szCs w:val="28"/>
        </w:rPr>
      </w:pPr>
    </w:p>
    <w:p w14:paraId="4EFFF380" w14:textId="2D81A40A" w:rsidR="009624A1" w:rsidRPr="009624A1" w:rsidRDefault="006A7E72" w:rsidP="00E31C50">
      <w:pPr>
        <w:spacing w:line="480" w:lineRule="auto"/>
        <w:rPr>
          <w:rFonts w:cs="Arial"/>
          <w:bCs/>
          <w:color w:val="000000"/>
          <w:sz w:val="28"/>
          <w:szCs w:val="28"/>
        </w:rPr>
      </w:pPr>
      <w:r>
        <w:rPr>
          <w:rFonts w:cs="Arial"/>
          <w:bCs/>
          <w:color w:val="000000"/>
          <w:sz w:val="28"/>
          <w:szCs w:val="28"/>
        </w:rPr>
        <w:t xml:space="preserve">    </w:t>
      </w:r>
      <w:r w:rsidR="00473F33">
        <w:rPr>
          <w:rFonts w:cs="Arial"/>
          <w:bCs/>
          <w:color w:val="000000"/>
          <w:sz w:val="28"/>
          <w:szCs w:val="28"/>
        </w:rPr>
        <w:t xml:space="preserve">Το πρωτόδικο Δικαστήριο </w:t>
      </w:r>
      <w:r w:rsidR="008A2F51">
        <w:rPr>
          <w:rFonts w:cs="Arial"/>
          <w:bCs/>
          <w:color w:val="000000"/>
          <w:sz w:val="28"/>
          <w:szCs w:val="28"/>
        </w:rPr>
        <w:t>θεώρησε</w:t>
      </w:r>
      <w:r w:rsidR="00473F33">
        <w:rPr>
          <w:rFonts w:cs="Arial"/>
          <w:bCs/>
          <w:color w:val="000000"/>
          <w:sz w:val="28"/>
          <w:szCs w:val="28"/>
        </w:rPr>
        <w:t xml:space="preserve"> την απόφαση του Επιτρόπου ως απόλυτα νόμιμη</w:t>
      </w:r>
      <w:r w:rsidR="003B67D5">
        <w:rPr>
          <w:rFonts w:cs="Arial"/>
          <w:bCs/>
          <w:color w:val="000000"/>
          <w:sz w:val="28"/>
          <w:szCs w:val="28"/>
        </w:rPr>
        <w:t xml:space="preserve"> και  </w:t>
      </w:r>
      <w:r w:rsidR="00293AFD">
        <w:rPr>
          <w:rFonts w:cs="Arial"/>
          <w:bCs/>
          <w:color w:val="000000"/>
          <w:sz w:val="28"/>
          <w:szCs w:val="28"/>
        </w:rPr>
        <w:t>απέρριψε την προσφυγή</w:t>
      </w:r>
      <w:r w:rsidR="00617BDA">
        <w:rPr>
          <w:rFonts w:cs="Arial"/>
          <w:bCs/>
          <w:color w:val="000000"/>
          <w:sz w:val="28"/>
          <w:szCs w:val="28"/>
        </w:rPr>
        <w:t>, επισημαίνοντας ότι</w:t>
      </w:r>
      <w:r w:rsidR="009624A1" w:rsidRPr="009624A1">
        <w:rPr>
          <w:rFonts w:cs="Arial"/>
          <w:bCs/>
          <w:color w:val="000000"/>
          <w:sz w:val="28"/>
          <w:szCs w:val="28"/>
        </w:rPr>
        <w:t>:</w:t>
      </w:r>
    </w:p>
    <w:p w14:paraId="7A8A9A32" w14:textId="2B1490B3" w:rsidR="003B67D5" w:rsidRDefault="00293AFD" w:rsidP="00E31C50">
      <w:pPr>
        <w:spacing w:line="480" w:lineRule="auto"/>
        <w:rPr>
          <w:rFonts w:cs="Arial"/>
          <w:bCs/>
          <w:color w:val="000000"/>
          <w:sz w:val="28"/>
          <w:szCs w:val="28"/>
        </w:rPr>
      </w:pPr>
      <w:r>
        <w:rPr>
          <w:rFonts w:cs="Arial"/>
          <w:bCs/>
          <w:color w:val="000000"/>
          <w:sz w:val="28"/>
          <w:szCs w:val="28"/>
        </w:rPr>
        <w:t xml:space="preserve"> </w:t>
      </w:r>
    </w:p>
    <w:p w14:paraId="6BA624D3" w14:textId="30449165" w:rsidR="003B67D5" w:rsidRPr="009624A1" w:rsidRDefault="009624A1" w:rsidP="009624A1">
      <w:pPr>
        <w:spacing w:line="240" w:lineRule="auto"/>
        <w:ind w:left="720"/>
        <w:rPr>
          <w:rFonts w:cs="Arial"/>
          <w:bCs/>
          <w:color w:val="000000"/>
          <w:sz w:val="28"/>
          <w:szCs w:val="28"/>
        </w:rPr>
      </w:pPr>
      <w:r w:rsidRPr="009624A1">
        <w:rPr>
          <w:rFonts w:cs="Arial"/>
          <w:color w:val="000000"/>
          <w:sz w:val="28"/>
          <w:szCs w:val="28"/>
        </w:rPr>
        <w:t>«</w:t>
      </w:r>
      <w:r w:rsidR="00257629">
        <w:rPr>
          <w:rFonts w:cs="Arial"/>
          <w:color w:val="000000"/>
          <w:sz w:val="28"/>
          <w:szCs w:val="28"/>
        </w:rPr>
        <w:t xml:space="preserve">… </w:t>
      </w:r>
      <w:r w:rsidRPr="009624A1">
        <w:rPr>
          <w:rFonts w:cs="Arial"/>
          <w:color w:val="000000"/>
          <w:sz w:val="28"/>
          <w:szCs w:val="28"/>
        </w:rPr>
        <w:t>από τα προσκομισθέντα από τη παραπονούμενη ιατρικά πιστοποιητικά, βεβαιώσεις και γνωματεύσεις των εξειδικευμένων ιατρών, προσδιορίζετο επακριβώς ότι, η συγκεκριμένη πάθηση της παραπονούμενης της προκαλεί μόνιμη ανικανότητα για εργασία, διερωτάται κάποιος τι θα προσέθετε η προσκόμιση </w:t>
      </w:r>
      <w:r w:rsidRPr="009624A1">
        <w:rPr>
          <w:rFonts w:cs="Arial"/>
          <w:i/>
          <w:iCs/>
          <w:color w:val="000000"/>
          <w:sz w:val="28"/>
          <w:szCs w:val="28"/>
        </w:rPr>
        <w:t>"πρόσφατων ειδικών ιατρικών εξετάσεων"</w:t>
      </w:r>
      <w:r w:rsidRPr="009624A1">
        <w:rPr>
          <w:rFonts w:cs="Arial"/>
          <w:color w:val="000000"/>
          <w:sz w:val="28"/>
          <w:szCs w:val="28"/>
        </w:rPr>
        <w:t>, όπως αναφέρεται στη σχετική επιστολή ημερομηνίας 26/6/2012 της αιτήτριας προς τη παραπονούμενη, εκτός από επιπρόσθετη ταλαιπωρία σ' αυτήν, όταν μάλιστα η παραπονούμενη είχε ήδη προσκομίσει πρόσφατες ιατρικές εκθέσεις του προσωπικού της ιατρού, Καθηγητή σε Ιατρική Κλινική του Λονδίνου με ημερομηνίες 19/7/2012, 17/2/2012, 8/12/2011, ιατρική γνωμάτευση Καθηγητή του Πανεπιστημίου της Θεσσαλονίκης, της ειδικότητας της πάθησης της ημερομηνίας 8/9/2011, ιατρική πραγματοσύνη Καθηγητή ημερομηνίας 21/2/2012 και άλλα ιατρικά πιστοποιητικά.</w:t>
      </w:r>
      <w:r>
        <w:rPr>
          <w:rFonts w:cs="Arial"/>
          <w:color w:val="000000"/>
          <w:sz w:val="28"/>
          <w:szCs w:val="28"/>
        </w:rPr>
        <w:t>»</w:t>
      </w:r>
    </w:p>
    <w:p w14:paraId="2A05038D" w14:textId="77777777" w:rsidR="009624A1" w:rsidRDefault="003B67D5" w:rsidP="003B67D5">
      <w:pPr>
        <w:spacing w:line="480" w:lineRule="auto"/>
        <w:rPr>
          <w:rFonts w:cs="Arial"/>
          <w:bCs/>
          <w:color w:val="000000"/>
          <w:sz w:val="28"/>
          <w:szCs w:val="28"/>
        </w:rPr>
      </w:pPr>
      <w:r>
        <w:rPr>
          <w:rFonts w:cs="Arial"/>
          <w:bCs/>
          <w:color w:val="000000"/>
          <w:sz w:val="28"/>
          <w:szCs w:val="28"/>
        </w:rPr>
        <w:t xml:space="preserve">    </w:t>
      </w:r>
    </w:p>
    <w:p w14:paraId="7903C6B8" w14:textId="1E98FA7A" w:rsidR="00565427" w:rsidRDefault="009004F6" w:rsidP="00565427">
      <w:pPr>
        <w:spacing w:line="480" w:lineRule="auto"/>
        <w:rPr>
          <w:rFonts w:cs="Arial"/>
          <w:bCs/>
          <w:color w:val="000000"/>
          <w:sz w:val="28"/>
          <w:szCs w:val="28"/>
        </w:rPr>
      </w:pPr>
      <w:r>
        <w:rPr>
          <w:rFonts w:cs="Arial"/>
          <w:bCs/>
          <w:color w:val="000000"/>
          <w:sz w:val="28"/>
          <w:szCs w:val="28"/>
        </w:rPr>
        <w:t xml:space="preserve">     </w:t>
      </w:r>
      <w:r w:rsidR="006A7E72">
        <w:rPr>
          <w:rFonts w:cs="Arial"/>
          <w:bCs/>
          <w:color w:val="000000"/>
          <w:sz w:val="28"/>
          <w:szCs w:val="28"/>
        </w:rPr>
        <w:t xml:space="preserve">Με την παρούσα έφεση αμφισβητείται η ορθότητα της πρωτόδικης απόφασης.  Ο </w:t>
      </w:r>
      <w:r w:rsidR="00F2477B">
        <w:rPr>
          <w:rFonts w:cs="Arial"/>
          <w:bCs/>
          <w:color w:val="000000"/>
          <w:sz w:val="28"/>
          <w:szCs w:val="28"/>
        </w:rPr>
        <w:t>1</w:t>
      </w:r>
      <w:r w:rsidR="00F2477B" w:rsidRPr="00F2477B">
        <w:rPr>
          <w:rFonts w:cs="Arial"/>
          <w:bCs/>
          <w:color w:val="000000"/>
          <w:sz w:val="28"/>
          <w:szCs w:val="28"/>
          <w:vertAlign w:val="superscript"/>
        </w:rPr>
        <w:t>ος</w:t>
      </w:r>
      <w:r w:rsidR="00F2477B">
        <w:rPr>
          <w:rFonts w:cs="Arial"/>
          <w:bCs/>
          <w:color w:val="000000"/>
          <w:sz w:val="28"/>
          <w:szCs w:val="28"/>
        </w:rPr>
        <w:t xml:space="preserve"> </w:t>
      </w:r>
      <w:r w:rsidR="006A7E72">
        <w:rPr>
          <w:rFonts w:cs="Arial"/>
          <w:bCs/>
          <w:color w:val="000000"/>
          <w:sz w:val="28"/>
          <w:szCs w:val="28"/>
        </w:rPr>
        <w:t xml:space="preserve"> λόγος έφεσης εστιάζεται </w:t>
      </w:r>
      <w:r w:rsidR="00640FA2">
        <w:rPr>
          <w:rFonts w:cs="Arial"/>
          <w:bCs/>
          <w:color w:val="000000"/>
          <w:sz w:val="28"/>
          <w:szCs w:val="28"/>
        </w:rPr>
        <w:t xml:space="preserve">στο </w:t>
      </w:r>
      <w:r w:rsidR="008A2F51">
        <w:rPr>
          <w:rFonts w:cs="Arial"/>
          <w:bCs/>
          <w:color w:val="000000"/>
          <w:sz w:val="28"/>
          <w:szCs w:val="28"/>
        </w:rPr>
        <w:t>ότι  παραβιάζεται η αρχή της αναλογικότητας και ως αναφέρεται,</w:t>
      </w:r>
      <w:r w:rsidR="00293AFD">
        <w:rPr>
          <w:rFonts w:cs="Arial"/>
          <w:bCs/>
          <w:color w:val="000000"/>
          <w:sz w:val="28"/>
          <w:szCs w:val="28"/>
        </w:rPr>
        <w:t xml:space="preserve"> η Εφεσείουσα – ασφαλιστική εταιρεία – στη βάση </w:t>
      </w:r>
      <w:r w:rsidR="00BA0A9C">
        <w:rPr>
          <w:rFonts w:cs="Arial"/>
          <w:bCs/>
          <w:color w:val="000000"/>
          <w:sz w:val="28"/>
          <w:szCs w:val="28"/>
        </w:rPr>
        <w:t>της πιο πάνω</w:t>
      </w:r>
      <w:r w:rsidR="00293AFD">
        <w:rPr>
          <w:rFonts w:cs="Arial"/>
          <w:bCs/>
          <w:color w:val="000000"/>
          <w:sz w:val="28"/>
          <w:szCs w:val="28"/>
        </w:rPr>
        <w:t xml:space="preserve"> συμφωνίας</w:t>
      </w:r>
      <w:r w:rsidR="00CD37C7">
        <w:rPr>
          <w:rFonts w:cs="Arial"/>
          <w:bCs/>
          <w:color w:val="000000"/>
          <w:sz w:val="28"/>
          <w:szCs w:val="28"/>
        </w:rPr>
        <w:t>,</w:t>
      </w:r>
      <w:r w:rsidR="00293AFD">
        <w:rPr>
          <w:rFonts w:cs="Arial"/>
          <w:bCs/>
          <w:color w:val="000000"/>
          <w:sz w:val="28"/>
          <w:szCs w:val="28"/>
        </w:rPr>
        <w:t xml:space="preserve"> που συνομολογήθηκε μεταξύ αυτής και της παραπονούμενης</w:t>
      </w:r>
      <w:r w:rsidR="00CD37C7">
        <w:rPr>
          <w:rFonts w:cs="Arial"/>
          <w:bCs/>
          <w:color w:val="000000"/>
          <w:sz w:val="28"/>
          <w:szCs w:val="28"/>
        </w:rPr>
        <w:t>,</w:t>
      </w:r>
      <w:r w:rsidR="00293AFD">
        <w:rPr>
          <w:rFonts w:cs="Arial"/>
          <w:bCs/>
          <w:color w:val="000000"/>
          <w:sz w:val="28"/>
          <w:szCs w:val="28"/>
        </w:rPr>
        <w:t xml:space="preserve"> δικαιούτο</w:t>
      </w:r>
      <w:r w:rsidR="008A2F51">
        <w:rPr>
          <w:rFonts w:cs="Arial"/>
          <w:bCs/>
          <w:color w:val="000000"/>
          <w:sz w:val="28"/>
          <w:szCs w:val="28"/>
        </w:rPr>
        <w:t>,</w:t>
      </w:r>
      <w:r w:rsidR="00293AFD">
        <w:rPr>
          <w:rFonts w:cs="Arial"/>
          <w:bCs/>
          <w:color w:val="000000"/>
          <w:sz w:val="28"/>
          <w:szCs w:val="28"/>
        </w:rPr>
        <w:t xml:space="preserve"> στο πλαίσιο αιτήματος της τελευταίας </w:t>
      </w:r>
      <w:r w:rsidR="00FC0631">
        <w:rPr>
          <w:rFonts w:cs="Arial"/>
          <w:bCs/>
          <w:color w:val="000000"/>
          <w:sz w:val="28"/>
          <w:szCs w:val="28"/>
        </w:rPr>
        <w:t>για αποζημίωση</w:t>
      </w:r>
      <w:r w:rsidR="008A2F51">
        <w:rPr>
          <w:rFonts w:cs="Arial"/>
          <w:bCs/>
          <w:color w:val="000000"/>
          <w:sz w:val="28"/>
          <w:szCs w:val="28"/>
        </w:rPr>
        <w:t>,</w:t>
      </w:r>
      <w:r w:rsidR="00FC0631">
        <w:rPr>
          <w:rFonts w:cs="Arial"/>
          <w:bCs/>
          <w:color w:val="000000"/>
          <w:sz w:val="28"/>
          <w:szCs w:val="28"/>
        </w:rPr>
        <w:t xml:space="preserve"> </w:t>
      </w:r>
      <w:r w:rsidR="00293AFD">
        <w:rPr>
          <w:rFonts w:cs="Arial"/>
          <w:bCs/>
          <w:color w:val="000000"/>
          <w:sz w:val="28"/>
          <w:szCs w:val="28"/>
        </w:rPr>
        <w:t>να ζητήσει περαιτέρω πληροφορίες</w:t>
      </w:r>
      <w:r w:rsidR="002E4169">
        <w:rPr>
          <w:rFonts w:cs="Arial"/>
          <w:bCs/>
          <w:color w:val="000000"/>
          <w:sz w:val="28"/>
          <w:szCs w:val="28"/>
        </w:rPr>
        <w:t xml:space="preserve"> για να τεκμηριώσει τους προβληθέντες ισχυρισμούς</w:t>
      </w:r>
      <w:r w:rsidR="002C7E30">
        <w:rPr>
          <w:rFonts w:cs="Arial"/>
          <w:bCs/>
          <w:color w:val="000000"/>
          <w:sz w:val="28"/>
          <w:szCs w:val="28"/>
        </w:rPr>
        <w:t xml:space="preserve">.  </w:t>
      </w:r>
      <w:r w:rsidR="002A5FD4">
        <w:rPr>
          <w:rFonts w:cs="Arial"/>
          <w:bCs/>
          <w:color w:val="000000"/>
          <w:sz w:val="28"/>
          <w:szCs w:val="28"/>
        </w:rPr>
        <w:t xml:space="preserve">Οι δε λόγοι έφεσης 2 και 3, οι οποίοι είναι συναφείς, εστιάζονται </w:t>
      </w:r>
      <w:r w:rsidR="00816496">
        <w:rPr>
          <w:rFonts w:cs="Arial"/>
          <w:bCs/>
          <w:color w:val="000000"/>
          <w:sz w:val="28"/>
          <w:szCs w:val="28"/>
        </w:rPr>
        <w:t>στο ότι το πρωτόδικο Δικαστήριο λανθασμένα αποφάνθηκε ότι ο Επίτροπος κινήθηκε εντός των εξουσιών που του παρέχονται από το Νόμο και ειδικότερα</w:t>
      </w:r>
      <w:r w:rsidR="008A2F51">
        <w:rPr>
          <w:rFonts w:cs="Arial"/>
          <w:bCs/>
          <w:color w:val="000000"/>
          <w:sz w:val="28"/>
          <w:szCs w:val="28"/>
        </w:rPr>
        <w:t>,</w:t>
      </w:r>
      <w:r w:rsidR="00816496">
        <w:rPr>
          <w:rFonts w:cs="Arial"/>
          <w:bCs/>
          <w:color w:val="000000"/>
          <w:sz w:val="28"/>
          <w:szCs w:val="28"/>
        </w:rPr>
        <w:t xml:space="preserve">  </w:t>
      </w:r>
      <w:r w:rsidR="003461F0">
        <w:rPr>
          <w:rFonts w:cs="Arial"/>
          <w:bCs/>
          <w:color w:val="000000"/>
          <w:sz w:val="28"/>
          <w:szCs w:val="28"/>
        </w:rPr>
        <w:t>προέβηκε σε ερμηνεία εγγράφων και έκρινε ότι</w:t>
      </w:r>
      <w:r w:rsidR="007C1FF4">
        <w:rPr>
          <w:rFonts w:cs="Arial"/>
          <w:bCs/>
          <w:color w:val="000000"/>
          <w:sz w:val="28"/>
          <w:szCs w:val="28"/>
        </w:rPr>
        <w:t xml:space="preserve"> η πάθηση της παραπονουμένης τεκμηριώνεται</w:t>
      </w:r>
      <w:r w:rsidR="003461F0">
        <w:rPr>
          <w:rFonts w:cs="Arial"/>
          <w:bCs/>
          <w:color w:val="000000"/>
          <w:sz w:val="28"/>
          <w:szCs w:val="28"/>
        </w:rPr>
        <w:t xml:space="preserve"> από τα έγγραφα που προσκομίστηκαν στην ασφαλιστική εταιρεία</w:t>
      </w:r>
      <w:r w:rsidR="007C1FF4">
        <w:rPr>
          <w:rFonts w:cs="Arial"/>
          <w:bCs/>
          <w:color w:val="000000"/>
          <w:sz w:val="28"/>
          <w:szCs w:val="28"/>
        </w:rPr>
        <w:t xml:space="preserve">.   </w:t>
      </w:r>
      <w:r w:rsidR="003461F0">
        <w:rPr>
          <w:rFonts w:cs="Arial"/>
          <w:bCs/>
          <w:color w:val="000000"/>
          <w:sz w:val="28"/>
          <w:szCs w:val="28"/>
        </w:rPr>
        <w:t xml:space="preserve"> </w:t>
      </w:r>
      <w:r w:rsidR="007C1FF4">
        <w:rPr>
          <w:rFonts w:cs="Arial"/>
          <w:bCs/>
          <w:color w:val="000000"/>
          <w:sz w:val="28"/>
          <w:szCs w:val="28"/>
        </w:rPr>
        <w:t xml:space="preserve"> </w:t>
      </w:r>
      <w:r w:rsidR="003461F0">
        <w:rPr>
          <w:rFonts w:cs="Arial"/>
          <w:bCs/>
          <w:color w:val="000000"/>
          <w:sz w:val="28"/>
          <w:szCs w:val="28"/>
        </w:rPr>
        <w:t xml:space="preserve"> </w:t>
      </w:r>
      <w:r w:rsidR="002C7E30">
        <w:rPr>
          <w:rFonts w:cs="Arial"/>
          <w:bCs/>
          <w:color w:val="000000"/>
          <w:sz w:val="28"/>
          <w:szCs w:val="28"/>
        </w:rPr>
        <w:t xml:space="preserve"> </w:t>
      </w:r>
      <w:r w:rsidR="00565427">
        <w:rPr>
          <w:rFonts w:cs="Arial"/>
          <w:bCs/>
          <w:color w:val="000000"/>
          <w:sz w:val="28"/>
          <w:szCs w:val="28"/>
        </w:rPr>
        <w:t xml:space="preserve">  </w:t>
      </w:r>
    </w:p>
    <w:p w14:paraId="03C891DF" w14:textId="77777777" w:rsidR="00565427" w:rsidRDefault="00565427" w:rsidP="00565427">
      <w:pPr>
        <w:spacing w:line="480" w:lineRule="auto"/>
        <w:rPr>
          <w:rFonts w:cs="Arial"/>
          <w:bCs/>
          <w:color w:val="000000"/>
          <w:sz w:val="28"/>
          <w:szCs w:val="28"/>
        </w:rPr>
      </w:pPr>
    </w:p>
    <w:p w14:paraId="1CCA826D" w14:textId="5AAC4F0E" w:rsidR="002A6FC2" w:rsidRDefault="00257629" w:rsidP="00565427">
      <w:pPr>
        <w:spacing w:line="480" w:lineRule="auto"/>
        <w:rPr>
          <w:rFonts w:cs="Arial"/>
          <w:bCs/>
          <w:color w:val="000000"/>
          <w:sz w:val="28"/>
          <w:szCs w:val="28"/>
        </w:rPr>
      </w:pPr>
      <w:r>
        <w:rPr>
          <w:rFonts w:cs="Arial"/>
          <w:bCs/>
          <w:color w:val="000000"/>
          <w:sz w:val="28"/>
          <w:szCs w:val="28"/>
        </w:rPr>
        <w:t xml:space="preserve">     Ο Νόμος ρυθμίζει με πληρότητα τα ζητήματα των δεδομένων προσωπικού χαρακτήρα και δημιουργεί δικαίωμα στο υποκείμενο των δεδομένων.</w:t>
      </w:r>
      <w:r w:rsidR="00463C31">
        <w:rPr>
          <w:rFonts w:cs="Arial"/>
          <w:bCs/>
          <w:color w:val="000000"/>
          <w:sz w:val="28"/>
          <w:szCs w:val="28"/>
        </w:rPr>
        <w:t xml:space="preserve">  </w:t>
      </w:r>
      <w:r w:rsidR="00055559">
        <w:rPr>
          <w:rFonts w:cs="Arial"/>
          <w:bCs/>
          <w:color w:val="000000"/>
          <w:sz w:val="28"/>
          <w:szCs w:val="28"/>
        </w:rPr>
        <w:t xml:space="preserve">Η σχετική  νομοθεσία παρέχει ένα εκτεταμένο και αποτελεσματικό πλαίσιο, </w:t>
      </w:r>
      <w:r w:rsidR="00F2477B">
        <w:rPr>
          <w:rFonts w:cs="Arial"/>
          <w:bCs/>
          <w:color w:val="000000"/>
          <w:sz w:val="28"/>
          <w:szCs w:val="28"/>
        </w:rPr>
        <w:t>εντός</w:t>
      </w:r>
      <w:r w:rsidR="00055559">
        <w:rPr>
          <w:rFonts w:cs="Arial"/>
          <w:bCs/>
          <w:color w:val="000000"/>
          <w:sz w:val="28"/>
          <w:szCs w:val="28"/>
        </w:rPr>
        <w:t xml:space="preserve"> του οποίου μπορεί να διεκδικηθεί  προστασία του υποκείμενου των προσωπικών δεδομένων.  </w:t>
      </w:r>
      <w:r w:rsidR="009D58AC">
        <w:rPr>
          <w:rFonts w:cs="Arial"/>
          <w:bCs/>
          <w:color w:val="000000"/>
          <w:sz w:val="28"/>
          <w:szCs w:val="28"/>
        </w:rPr>
        <w:t xml:space="preserve">Ο Επίτροπος ενεργεί ως διοικητικό όργανο, του οποίου οι αποφάσεις ελέγχονται από το Διοικητικό Δικαστήριο και ως έχει νομολογηθεί η δυνατότητα αυτή είναι σύμφωνη με τα εχέγγυα του </w:t>
      </w:r>
      <w:r w:rsidR="00F93F31" w:rsidRPr="00F93F31">
        <w:rPr>
          <w:rFonts w:cs="Arial"/>
          <w:b/>
          <w:i/>
          <w:iCs/>
          <w:color w:val="000000"/>
          <w:sz w:val="28"/>
          <w:szCs w:val="28"/>
        </w:rPr>
        <w:t>Ά</w:t>
      </w:r>
      <w:r w:rsidR="009D58AC" w:rsidRPr="00F93F31">
        <w:rPr>
          <w:rFonts w:cs="Arial"/>
          <w:b/>
          <w:i/>
          <w:iCs/>
          <w:color w:val="000000"/>
          <w:sz w:val="28"/>
          <w:szCs w:val="28"/>
        </w:rPr>
        <w:t>ρθρου 6 της Ευρωπαϊκής Σύμβασης  Δικαιωμάτων του Ανθρώπου</w:t>
      </w:r>
      <w:r w:rsidR="009D58AC">
        <w:rPr>
          <w:rFonts w:cs="Arial"/>
          <w:bCs/>
          <w:color w:val="000000"/>
          <w:sz w:val="28"/>
          <w:szCs w:val="28"/>
        </w:rPr>
        <w:t xml:space="preserve"> (Βλ. </w:t>
      </w:r>
      <w:r w:rsidR="00A2515D" w:rsidRPr="00A2515D">
        <w:rPr>
          <w:rFonts w:cs="Arial"/>
          <w:b/>
          <w:i/>
          <w:iCs/>
          <w:color w:val="000000"/>
          <w:sz w:val="28"/>
          <w:szCs w:val="28"/>
        </w:rPr>
        <w:t>Αναφορικά με την Αίτηση του Δ. Απαισιώτη (2015) 1 (Β) Α.Α.Δ. 1414</w:t>
      </w:r>
      <w:r w:rsidR="00A2515D">
        <w:rPr>
          <w:rFonts w:cs="Arial"/>
          <w:bCs/>
          <w:color w:val="000000"/>
          <w:sz w:val="28"/>
          <w:szCs w:val="28"/>
        </w:rPr>
        <w:t xml:space="preserve">, </w:t>
      </w:r>
      <w:r w:rsidR="009D58AC" w:rsidRPr="009D58AC">
        <w:rPr>
          <w:rFonts w:cs="Arial"/>
          <w:b/>
          <w:i/>
          <w:iCs/>
          <w:color w:val="000000"/>
          <w:sz w:val="28"/>
          <w:szCs w:val="28"/>
        </w:rPr>
        <w:t>Εκδοτικός Οίκος Δίας Δημόσια Εταιρεία Λτδ ν. Δημοκρατίας, Υπόθεση αρ. 595/10,  ημερ. 24.1.2013</w:t>
      </w:r>
      <w:r w:rsidR="009D58AC">
        <w:rPr>
          <w:rFonts w:cs="Arial"/>
          <w:bCs/>
          <w:color w:val="000000"/>
          <w:sz w:val="28"/>
          <w:szCs w:val="28"/>
        </w:rPr>
        <w:t xml:space="preserve"> και </w:t>
      </w:r>
      <w:r w:rsidR="009D58AC" w:rsidRPr="009D58AC">
        <w:rPr>
          <w:rFonts w:cs="Arial"/>
          <w:b/>
          <w:i/>
          <w:iCs/>
          <w:color w:val="000000"/>
          <w:sz w:val="28"/>
          <w:szCs w:val="28"/>
          <w:lang w:val="en-US"/>
        </w:rPr>
        <w:t>Golden</w:t>
      </w:r>
      <w:r w:rsidR="009D58AC" w:rsidRPr="002A6FC2">
        <w:rPr>
          <w:rFonts w:cs="Arial"/>
          <w:b/>
          <w:i/>
          <w:iCs/>
          <w:color w:val="000000"/>
          <w:sz w:val="28"/>
          <w:szCs w:val="28"/>
        </w:rPr>
        <w:t xml:space="preserve"> </w:t>
      </w:r>
      <w:r w:rsidR="009D58AC" w:rsidRPr="009D58AC">
        <w:rPr>
          <w:rFonts w:cs="Arial"/>
          <w:b/>
          <w:i/>
          <w:iCs/>
          <w:color w:val="000000"/>
          <w:sz w:val="28"/>
          <w:szCs w:val="28"/>
          <w:lang w:val="en-US"/>
        </w:rPr>
        <w:t>Telemedia</w:t>
      </w:r>
      <w:r w:rsidR="009D58AC" w:rsidRPr="002A6FC2">
        <w:rPr>
          <w:rFonts w:cs="Arial"/>
          <w:b/>
          <w:i/>
          <w:iCs/>
          <w:color w:val="000000"/>
          <w:sz w:val="28"/>
          <w:szCs w:val="28"/>
        </w:rPr>
        <w:t xml:space="preserve"> </w:t>
      </w:r>
      <w:r w:rsidR="009D58AC" w:rsidRPr="009D58AC">
        <w:rPr>
          <w:rFonts w:cs="Arial"/>
          <w:b/>
          <w:i/>
          <w:iCs/>
          <w:color w:val="000000"/>
          <w:sz w:val="28"/>
          <w:szCs w:val="28"/>
          <w:lang w:val="en-US"/>
        </w:rPr>
        <w:t>Ltd</w:t>
      </w:r>
      <w:r w:rsidR="009D58AC" w:rsidRPr="002A6FC2">
        <w:rPr>
          <w:rFonts w:cs="Arial"/>
          <w:b/>
          <w:i/>
          <w:iCs/>
          <w:color w:val="000000"/>
          <w:sz w:val="28"/>
          <w:szCs w:val="28"/>
        </w:rPr>
        <w:t xml:space="preserve"> </w:t>
      </w:r>
      <w:r w:rsidR="009D58AC" w:rsidRPr="009D58AC">
        <w:rPr>
          <w:rFonts w:cs="Arial"/>
          <w:b/>
          <w:i/>
          <w:iCs/>
          <w:color w:val="000000"/>
          <w:sz w:val="28"/>
          <w:szCs w:val="28"/>
          <w:lang w:val="en-US"/>
        </w:rPr>
        <w:t>v</w:t>
      </w:r>
      <w:r w:rsidR="009D58AC" w:rsidRPr="002A6FC2">
        <w:rPr>
          <w:rFonts w:cs="Arial"/>
          <w:b/>
          <w:i/>
          <w:iCs/>
          <w:color w:val="000000"/>
          <w:sz w:val="28"/>
          <w:szCs w:val="28"/>
        </w:rPr>
        <w:t xml:space="preserve">. </w:t>
      </w:r>
      <w:r w:rsidR="009D58AC" w:rsidRPr="009D58AC">
        <w:rPr>
          <w:rFonts w:cs="Arial"/>
          <w:b/>
          <w:i/>
          <w:iCs/>
          <w:color w:val="000000"/>
          <w:sz w:val="28"/>
          <w:szCs w:val="28"/>
        </w:rPr>
        <w:t>Δημοκρατίας (2007) 4 Α.Α.Δ. 592</w:t>
      </w:r>
      <w:r w:rsidR="009D58AC">
        <w:rPr>
          <w:rFonts w:cs="Arial"/>
          <w:bCs/>
          <w:color w:val="000000"/>
          <w:sz w:val="28"/>
          <w:szCs w:val="28"/>
        </w:rPr>
        <w:t>).</w:t>
      </w:r>
      <w:r w:rsidR="00F93F31">
        <w:rPr>
          <w:rFonts w:cs="Arial"/>
          <w:bCs/>
          <w:color w:val="000000"/>
          <w:sz w:val="28"/>
          <w:szCs w:val="28"/>
        </w:rPr>
        <w:t xml:space="preserve">    </w:t>
      </w:r>
    </w:p>
    <w:p w14:paraId="5FB98853" w14:textId="77777777" w:rsidR="002A6FC2" w:rsidRDefault="002A6FC2" w:rsidP="003B67D5">
      <w:pPr>
        <w:spacing w:line="480" w:lineRule="auto"/>
        <w:rPr>
          <w:rFonts w:cs="Arial"/>
          <w:bCs/>
          <w:color w:val="000000"/>
          <w:sz w:val="28"/>
          <w:szCs w:val="28"/>
        </w:rPr>
      </w:pPr>
    </w:p>
    <w:p w14:paraId="39643E59" w14:textId="6C635B9D" w:rsidR="00451328" w:rsidRDefault="005F263B" w:rsidP="003B67D5">
      <w:pPr>
        <w:spacing w:line="480" w:lineRule="auto"/>
        <w:rPr>
          <w:rFonts w:cs="Arial"/>
          <w:bCs/>
          <w:color w:val="000000"/>
          <w:sz w:val="28"/>
          <w:szCs w:val="28"/>
        </w:rPr>
      </w:pPr>
      <w:r>
        <w:rPr>
          <w:rFonts w:cs="Arial"/>
          <w:bCs/>
          <w:color w:val="000000"/>
          <w:sz w:val="28"/>
          <w:szCs w:val="28"/>
        </w:rPr>
        <w:t xml:space="preserve">    Στην υπόθεση </w:t>
      </w:r>
      <w:r w:rsidRPr="005F263B">
        <w:rPr>
          <w:rFonts w:cs="Arial"/>
          <w:b/>
          <w:i/>
          <w:iCs/>
          <w:color w:val="000000"/>
          <w:sz w:val="28"/>
          <w:szCs w:val="28"/>
        </w:rPr>
        <w:t>Απαισιώτη</w:t>
      </w:r>
      <w:r>
        <w:rPr>
          <w:rFonts w:cs="Arial"/>
          <w:bCs/>
          <w:color w:val="000000"/>
          <w:sz w:val="28"/>
          <w:szCs w:val="28"/>
        </w:rPr>
        <w:t xml:space="preserve"> (πιο πάνω) επισημάνθηκε ότι ο θεσμικός ρόλος του Επιτρόπου «</w:t>
      </w:r>
      <w:r w:rsidRPr="00451328">
        <w:rPr>
          <w:rFonts w:cs="Arial"/>
          <w:bCs/>
          <w:i/>
          <w:iCs/>
          <w:color w:val="000000"/>
          <w:sz w:val="28"/>
          <w:szCs w:val="28"/>
        </w:rPr>
        <w:t xml:space="preserve">… είναι σημαντικός και έχει ευρείες αρμοδιότητες, κανονιστικές, ελεγκτικές, αποφασιστικές αλλά και γνωμοδοτικές.  Έτσι, κατά το Άρθρο 23(1) δύναται να εκδίδει οδηγίες ως προς την ενιαία εφαρμογή των ρυθμίσεων, να απευθύνει  συστάσεις και υποδείξεις στους υπευθύνους  επεξεργασίας και να δίνει, κατά την κρίση του, δημοσιότητα σ΄ αυτές, να χορηγεί άδειες, να καταγγέλει παραβάσεις των διατάξεων του νόμου στις αρμόδιες αρχές, να αποφαίνεται για κάθε ρύθμιση που αφορά την επεξεργασία και προστασία δεδομένων προσωπικού χαρακτήρα, να εκδίδει κανόνες κ.ο.κ..   Έχει όμως και ουσιαστικές κυρωτικές αρμοδιότητες.  </w:t>
      </w:r>
      <w:r w:rsidR="00451328" w:rsidRPr="00451328">
        <w:rPr>
          <w:rFonts w:cs="Arial"/>
          <w:bCs/>
          <w:i/>
          <w:iCs/>
          <w:color w:val="000000"/>
          <w:sz w:val="28"/>
          <w:szCs w:val="28"/>
        </w:rPr>
        <w:t xml:space="preserve">…. Οι πρόνοιες του </w:t>
      </w:r>
      <w:r w:rsidR="00E04838">
        <w:rPr>
          <w:rFonts w:cs="Arial"/>
          <w:bCs/>
          <w:i/>
          <w:iCs/>
          <w:color w:val="000000"/>
          <w:sz w:val="28"/>
          <w:szCs w:val="28"/>
        </w:rPr>
        <w:t>Ά</w:t>
      </w:r>
      <w:r w:rsidR="00451328" w:rsidRPr="00451328">
        <w:rPr>
          <w:rFonts w:cs="Arial"/>
          <w:bCs/>
          <w:i/>
          <w:iCs/>
          <w:color w:val="000000"/>
          <w:sz w:val="28"/>
          <w:szCs w:val="28"/>
        </w:rPr>
        <w:t xml:space="preserve">ρθρου 25 έχουν εξεταστεί από το Ανώτατο Δικαστήριο στην  υπόθεση </w:t>
      </w:r>
      <w:r w:rsidR="00451328" w:rsidRPr="00451328">
        <w:rPr>
          <w:rFonts w:cs="Arial"/>
          <w:b/>
          <w:i/>
          <w:iCs/>
          <w:color w:val="000000"/>
          <w:sz w:val="28"/>
          <w:szCs w:val="28"/>
        </w:rPr>
        <w:t>Μικελλίδης ν. Δημοκρατίας, Υποθ. Αρ. 17/2010, ημερ. 30.3.2012</w:t>
      </w:r>
      <w:r w:rsidR="00451328" w:rsidRPr="00451328">
        <w:rPr>
          <w:rFonts w:cs="Arial"/>
          <w:bCs/>
          <w:i/>
          <w:iCs/>
          <w:color w:val="000000"/>
          <w:sz w:val="28"/>
          <w:szCs w:val="28"/>
        </w:rPr>
        <w:t>, όπου αποφασίστηκε ότι ο Επίτροπος δύναται να επιβάλει χρηματική ποινή σε συνδυασμό με οποιαδήποτε άλλη διοικητική κύρωση κατά τρόπο σωρευτικό</w:t>
      </w:r>
      <w:r w:rsidR="00451328">
        <w:rPr>
          <w:rFonts w:cs="Arial"/>
          <w:bCs/>
          <w:color w:val="000000"/>
          <w:sz w:val="28"/>
          <w:szCs w:val="28"/>
        </w:rPr>
        <w:t>».</w:t>
      </w:r>
    </w:p>
    <w:p w14:paraId="27A3B4D7" w14:textId="577B89D9" w:rsidR="005F263B" w:rsidRDefault="00451328" w:rsidP="003B67D5">
      <w:pPr>
        <w:spacing w:line="480" w:lineRule="auto"/>
        <w:rPr>
          <w:rFonts w:cs="Arial"/>
          <w:bCs/>
          <w:color w:val="000000"/>
          <w:sz w:val="28"/>
          <w:szCs w:val="28"/>
        </w:rPr>
      </w:pPr>
      <w:r>
        <w:rPr>
          <w:rFonts w:cs="Arial"/>
          <w:bCs/>
          <w:color w:val="000000"/>
          <w:sz w:val="28"/>
          <w:szCs w:val="28"/>
        </w:rPr>
        <w:t xml:space="preserve">      </w:t>
      </w:r>
      <w:r w:rsidR="005F263B">
        <w:rPr>
          <w:rFonts w:cs="Arial"/>
          <w:bCs/>
          <w:color w:val="000000"/>
          <w:sz w:val="28"/>
          <w:szCs w:val="28"/>
        </w:rPr>
        <w:t xml:space="preserve">       </w:t>
      </w:r>
    </w:p>
    <w:p w14:paraId="121D4384" w14:textId="692B66CE" w:rsidR="006313C9" w:rsidRDefault="002A6FC2" w:rsidP="003B67D5">
      <w:pPr>
        <w:spacing w:line="480" w:lineRule="auto"/>
        <w:rPr>
          <w:rFonts w:cs="Arial"/>
          <w:bCs/>
          <w:color w:val="000000"/>
          <w:sz w:val="28"/>
          <w:szCs w:val="28"/>
        </w:rPr>
      </w:pPr>
      <w:r>
        <w:rPr>
          <w:rFonts w:cs="Arial"/>
          <w:bCs/>
          <w:color w:val="000000"/>
          <w:sz w:val="28"/>
          <w:szCs w:val="28"/>
        </w:rPr>
        <w:t xml:space="preserve">    Τα ιατρικά δεδομένα αποτελούν καίρια προσωπικά δεδομένα που προστατεύονται από το δικαίωμα της ιδιωτικής ζωής</w:t>
      </w:r>
      <w:r w:rsidR="000612E2">
        <w:rPr>
          <w:rFonts w:cs="Arial"/>
          <w:bCs/>
          <w:color w:val="000000"/>
          <w:sz w:val="28"/>
          <w:szCs w:val="28"/>
        </w:rPr>
        <w:t xml:space="preserve">, εν τη εννοία του </w:t>
      </w:r>
      <w:r w:rsidR="000612E2" w:rsidRPr="000612E2">
        <w:rPr>
          <w:rFonts w:cs="Arial"/>
          <w:b/>
          <w:i/>
          <w:iCs/>
          <w:color w:val="000000"/>
          <w:sz w:val="28"/>
          <w:szCs w:val="28"/>
        </w:rPr>
        <w:t>Άρθρου 15.1 του Συντάγματος</w:t>
      </w:r>
      <w:r w:rsidR="000612E2">
        <w:rPr>
          <w:rFonts w:cs="Arial"/>
          <w:bCs/>
          <w:color w:val="000000"/>
          <w:sz w:val="28"/>
          <w:szCs w:val="28"/>
        </w:rPr>
        <w:t xml:space="preserve"> (Βλ. </w:t>
      </w:r>
      <w:r w:rsidR="000612E2" w:rsidRPr="000612E2">
        <w:rPr>
          <w:rFonts w:cs="Arial"/>
          <w:b/>
          <w:i/>
          <w:iCs/>
          <w:color w:val="000000"/>
          <w:sz w:val="28"/>
          <w:szCs w:val="28"/>
          <w:lang w:val="en-US"/>
        </w:rPr>
        <w:t>Police</w:t>
      </w:r>
      <w:r w:rsidR="000612E2" w:rsidRPr="006753B0">
        <w:rPr>
          <w:rFonts w:cs="Arial"/>
          <w:b/>
          <w:i/>
          <w:iCs/>
          <w:color w:val="000000"/>
          <w:sz w:val="28"/>
          <w:szCs w:val="28"/>
        </w:rPr>
        <w:t xml:space="preserve"> </w:t>
      </w:r>
      <w:r w:rsidR="000612E2" w:rsidRPr="000612E2">
        <w:rPr>
          <w:rFonts w:cs="Arial"/>
          <w:b/>
          <w:i/>
          <w:iCs/>
          <w:color w:val="000000"/>
          <w:sz w:val="28"/>
          <w:szCs w:val="28"/>
          <w:lang w:val="en-US"/>
        </w:rPr>
        <w:t>v</w:t>
      </w:r>
      <w:r w:rsidR="000612E2" w:rsidRPr="006753B0">
        <w:rPr>
          <w:rFonts w:cs="Arial"/>
          <w:b/>
          <w:i/>
          <w:iCs/>
          <w:color w:val="000000"/>
          <w:sz w:val="28"/>
          <w:szCs w:val="28"/>
        </w:rPr>
        <w:t xml:space="preserve">. </w:t>
      </w:r>
      <w:r w:rsidR="000612E2" w:rsidRPr="000612E2">
        <w:rPr>
          <w:rFonts w:cs="Arial"/>
          <w:b/>
          <w:i/>
          <w:iCs/>
          <w:color w:val="000000"/>
          <w:sz w:val="28"/>
          <w:szCs w:val="28"/>
          <w:lang w:val="en-US"/>
        </w:rPr>
        <w:t>Georghiades</w:t>
      </w:r>
      <w:r w:rsidR="000612E2" w:rsidRPr="006753B0">
        <w:rPr>
          <w:rFonts w:cs="Arial"/>
          <w:b/>
          <w:i/>
          <w:iCs/>
          <w:color w:val="000000"/>
          <w:sz w:val="28"/>
          <w:szCs w:val="28"/>
        </w:rPr>
        <w:t xml:space="preserve"> (1983) 2 </w:t>
      </w:r>
      <w:r w:rsidR="000612E2" w:rsidRPr="000612E2">
        <w:rPr>
          <w:rFonts w:cs="Arial"/>
          <w:b/>
          <w:i/>
          <w:iCs/>
          <w:color w:val="000000"/>
          <w:sz w:val="28"/>
          <w:szCs w:val="28"/>
          <w:lang w:val="en-US"/>
        </w:rPr>
        <w:t>C</w:t>
      </w:r>
      <w:r w:rsidR="000612E2" w:rsidRPr="006753B0">
        <w:rPr>
          <w:rFonts w:cs="Arial"/>
          <w:b/>
          <w:i/>
          <w:iCs/>
          <w:color w:val="000000"/>
          <w:sz w:val="28"/>
          <w:szCs w:val="28"/>
        </w:rPr>
        <w:t>.</w:t>
      </w:r>
      <w:r w:rsidR="000612E2" w:rsidRPr="000612E2">
        <w:rPr>
          <w:rFonts w:cs="Arial"/>
          <w:b/>
          <w:i/>
          <w:iCs/>
          <w:color w:val="000000"/>
          <w:sz w:val="28"/>
          <w:szCs w:val="28"/>
          <w:lang w:val="en-US"/>
        </w:rPr>
        <w:t>L</w:t>
      </w:r>
      <w:r w:rsidR="000612E2" w:rsidRPr="006753B0">
        <w:rPr>
          <w:rFonts w:cs="Arial"/>
          <w:b/>
          <w:i/>
          <w:iCs/>
          <w:color w:val="000000"/>
          <w:sz w:val="28"/>
          <w:szCs w:val="28"/>
        </w:rPr>
        <w:t>.</w:t>
      </w:r>
      <w:r w:rsidR="000612E2" w:rsidRPr="000612E2">
        <w:rPr>
          <w:rFonts w:cs="Arial"/>
          <w:b/>
          <w:i/>
          <w:iCs/>
          <w:color w:val="000000"/>
          <w:sz w:val="28"/>
          <w:szCs w:val="28"/>
          <w:lang w:val="en-US"/>
        </w:rPr>
        <w:t>R</w:t>
      </w:r>
      <w:r w:rsidR="000612E2" w:rsidRPr="006753B0">
        <w:rPr>
          <w:rFonts w:cs="Arial"/>
          <w:b/>
          <w:i/>
          <w:iCs/>
          <w:color w:val="000000"/>
          <w:sz w:val="28"/>
          <w:szCs w:val="28"/>
        </w:rPr>
        <w:t>. 33</w:t>
      </w:r>
      <w:r w:rsidR="000612E2" w:rsidRPr="006753B0">
        <w:rPr>
          <w:rFonts w:cs="Arial"/>
          <w:bCs/>
          <w:color w:val="000000"/>
          <w:sz w:val="28"/>
          <w:szCs w:val="28"/>
        </w:rPr>
        <w:t>)</w:t>
      </w:r>
      <w:r w:rsidR="00CA166B">
        <w:rPr>
          <w:rFonts w:cs="Arial"/>
          <w:bCs/>
          <w:color w:val="000000"/>
          <w:sz w:val="28"/>
          <w:szCs w:val="28"/>
        </w:rPr>
        <w:t xml:space="preserve"> και το</w:t>
      </w:r>
      <w:r w:rsidR="00A928C2">
        <w:rPr>
          <w:rFonts w:cs="Arial"/>
          <w:bCs/>
          <w:color w:val="000000"/>
          <w:sz w:val="28"/>
          <w:szCs w:val="28"/>
        </w:rPr>
        <w:t>υ</w:t>
      </w:r>
      <w:r w:rsidR="00CA166B" w:rsidRPr="00A928C2">
        <w:rPr>
          <w:rFonts w:cs="Arial"/>
          <w:b/>
          <w:i/>
          <w:iCs/>
          <w:color w:val="000000"/>
          <w:sz w:val="28"/>
          <w:szCs w:val="28"/>
        </w:rPr>
        <w:t xml:space="preserve"> </w:t>
      </w:r>
      <w:r w:rsidR="00A928C2" w:rsidRPr="00A928C2">
        <w:rPr>
          <w:rFonts w:cs="Arial"/>
          <w:b/>
          <w:i/>
          <w:iCs/>
          <w:color w:val="000000"/>
          <w:sz w:val="28"/>
          <w:szCs w:val="28"/>
        </w:rPr>
        <w:t>Ά</w:t>
      </w:r>
      <w:r w:rsidR="00CA166B" w:rsidRPr="00CA166B">
        <w:rPr>
          <w:rFonts w:cs="Arial"/>
          <w:b/>
          <w:i/>
          <w:iCs/>
          <w:color w:val="000000"/>
          <w:sz w:val="28"/>
          <w:szCs w:val="28"/>
        </w:rPr>
        <w:t>ρθρ</w:t>
      </w:r>
      <w:r w:rsidR="00A928C2">
        <w:rPr>
          <w:rFonts w:cs="Arial"/>
          <w:b/>
          <w:i/>
          <w:iCs/>
          <w:color w:val="000000"/>
          <w:sz w:val="28"/>
          <w:szCs w:val="28"/>
        </w:rPr>
        <w:t>ου</w:t>
      </w:r>
      <w:r w:rsidR="00CA166B" w:rsidRPr="00CA166B">
        <w:rPr>
          <w:rFonts w:cs="Arial"/>
          <w:b/>
          <w:i/>
          <w:iCs/>
          <w:color w:val="000000"/>
          <w:sz w:val="28"/>
          <w:szCs w:val="28"/>
        </w:rPr>
        <w:t xml:space="preserve"> 8 της Ευρωπαϊκής Σύμβασης των Δικαιωμάτων του Ανθρώπου</w:t>
      </w:r>
      <w:r w:rsidR="000612E2" w:rsidRPr="006753B0">
        <w:rPr>
          <w:rFonts w:cs="Arial"/>
          <w:bCs/>
          <w:color w:val="000000"/>
          <w:sz w:val="28"/>
          <w:szCs w:val="28"/>
        </w:rPr>
        <w:t>.</w:t>
      </w:r>
      <w:r>
        <w:rPr>
          <w:rFonts w:cs="Arial"/>
          <w:bCs/>
          <w:color w:val="000000"/>
          <w:sz w:val="28"/>
          <w:szCs w:val="28"/>
        </w:rPr>
        <w:t xml:space="preserve">  </w:t>
      </w:r>
      <w:r w:rsidR="009D58AC">
        <w:rPr>
          <w:rFonts w:cs="Arial"/>
          <w:bCs/>
          <w:color w:val="000000"/>
          <w:sz w:val="28"/>
          <w:szCs w:val="28"/>
        </w:rPr>
        <w:t xml:space="preserve">  </w:t>
      </w:r>
    </w:p>
    <w:p w14:paraId="1A34C545" w14:textId="77777777" w:rsidR="006313C9" w:rsidRDefault="006313C9" w:rsidP="003B67D5">
      <w:pPr>
        <w:spacing w:line="480" w:lineRule="auto"/>
        <w:rPr>
          <w:rFonts w:cs="Arial"/>
          <w:bCs/>
          <w:color w:val="000000"/>
          <w:sz w:val="28"/>
          <w:szCs w:val="28"/>
        </w:rPr>
      </w:pPr>
    </w:p>
    <w:p w14:paraId="623627E4" w14:textId="561FF910" w:rsidR="006753B0" w:rsidRDefault="006313C9" w:rsidP="003B67D5">
      <w:pPr>
        <w:spacing w:line="480" w:lineRule="auto"/>
        <w:rPr>
          <w:rFonts w:cs="Arial"/>
          <w:bCs/>
          <w:color w:val="000000"/>
          <w:sz w:val="28"/>
          <w:szCs w:val="28"/>
        </w:rPr>
      </w:pPr>
      <w:r>
        <w:rPr>
          <w:rFonts w:cs="Arial"/>
          <w:bCs/>
          <w:color w:val="000000"/>
          <w:sz w:val="28"/>
          <w:szCs w:val="28"/>
        </w:rPr>
        <w:t xml:space="preserve">    Το </w:t>
      </w:r>
      <w:r w:rsidRPr="004664F4">
        <w:rPr>
          <w:rFonts w:cs="Arial"/>
          <w:b/>
          <w:i/>
          <w:iCs/>
          <w:color w:val="000000"/>
          <w:sz w:val="28"/>
          <w:szCs w:val="28"/>
        </w:rPr>
        <w:t>άρθρο 2 του Νόμου</w:t>
      </w:r>
      <w:r>
        <w:rPr>
          <w:rFonts w:cs="Arial"/>
          <w:bCs/>
          <w:color w:val="000000"/>
          <w:sz w:val="28"/>
          <w:szCs w:val="28"/>
        </w:rPr>
        <w:t xml:space="preserve"> καθορίζει την έννοια των δεδομένων προσωπικού χαρακτήρα</w:t>
      </w:r>
      <w:r>
        <w:rPr>
          <w:rStyle w:val="FootnoteReference"/>
          <w:rFonts w:cs="Arial"/>
          <w:bCs/>
          <w:color w:val="000000"/>
          <w:sz w:val="28"/>
          <w:szCs w:val="28"/>
        </w:rPr>
        <w:footnoteReference w:id="1"/>
      </w:r>
      <w:r>
        <w:rPr>
          <w:rFonts w:cs="Arial"/>
          <w:bCs/>
          <w:color w:val="000000"/>
          <w:sz w:val="28"/>
          <w:szCs w:val="28"/>
        </w:rPr>
        <w:t xml:space="preserve"> και της επεξεργασίας</w:t>
      </w:r>
      <w:r>
        <w:rPr>
          <w:rStyle w:val="FootnoteReference"/>
          <w:rFonts w:cs="Arial"/>
          <w:bCs/>
          <w:color w:val="000000"/>
          <w:sz w:val="28"/>
          <w:szCs w:val="28"/>
        </w:rPr>
        <w:footnoteReference w:id="2"/>
      </w:r>
      <w:r>
        <w:rPr>
          <w:rFonts w:cs="Arial"/>
          <w:bCs/>
          <w:color w:val="000000"/>
          <w:sz w:val="28"/>
          <w:szCs w:val="28"/>
        </w:rPr>
        <w:t xml:space="preserve">.  </w:t>
      </w:r>
      <w:r w:rsidR="006753B0">
        <w:rPr>
          <w:rFonts w:cs="Arial"/>
          <w:bCs/>
          <w:color w:val="000000"/>
          <w:sz w:val="28"/>
          <w:szCs w:val="28"/>
        </w:rPr>
        <w:t>Τα δε δεδομένα που αφορούν την υγεία κατατάσσονται σύμφωνα με το</w:t>
      </w:r>
      <w:r w:rsidR="004664F4">
        <w:rPr>
          <w:rFonts w:cs="Arial"/>
          <w:bCs/>
          <w:color w:val="000000"/>
          <w:sz w:val="28"/>
          <w:szCs w:val="28"/>
        </w:rPr>
        <w:t xml:space="preserve"> πιο πάνω άρθρο του</w:t>
      </w:r>
      <w:r w:rsidR="006753B0">
        <w:rPr>
          <w:rFonts w:cs="Arial"/>
          <w:bCs/>
          <w:color w:val="000000"/>
          <w:sz w:val="28"/>
          <w:szCs w:val="28"/>
        </w:rPr>
        <w:t xml:space="preserve"> Νόμο</w:t>
      </w:r>
      <w:r w:rsidR="004664F4">
        <w:rPr>
          <w:rFonts w:cs="Arial"/>
          <w:bCs/>
          <w:color w:val="000000"/>
          <w:sz w:val="28"/>
          <w:szCs w:val="28"/>
        </w:rPr>
        <w:t>υ</w:t>
      </w:r>
      <w:r w:rsidR="006753B0">
        <w:rPr>
          <w:rFonts w:cs="Arial"/>
          <w:bCs/>
          <w:color w:val="000000"/>
          <w:sz w:val="28"/>
          <w:szCs w:val="28"/>
        </w:rPr>
        <w:t xml:space="preserve"> ως ευαίσθητα δεδομένα.   </w:t>
      </w:r>
    </w:p>
    <w:p w14:paraId="38F031CC" w14:textId="77777777" w:rsidR="00A9194B" w:rsidRDefault="00A9194B" w:rsidP="00A9194B">
      <w:pPr>
        <w:spacing w:line="240" w:lineRule="auto"/>
        <w:rPr>
          <w:rFonts w:eastAsia="Times New Roman" w:cs="Arial"/>
          <w:color w:val="000000"/>
          <w:sz w:val="28"/>
          <w:szCs w:val="28"/>
          <w:lang w:bidi="he-IL"/>
        </w:rPr>
      </w:pPr>
      <w:r w:rsidRPr="00A9194B">
        <w:rPr>
          <w:rFonts w:eastAsia="Times New Roman" w:cs="Arial"/>
          <w:color w:val="000000"/>
          <w:sz w:val="28"/>
          <w:szCs w:val="28"/>
          <w:lang w:bidi="he-IL"/>
        </w:rPr>
        <w:t> </w:t>
      </w:r>
    </w:p>
    <w:p w14:paraId="5D96D750" w14:textId="77777777" w:rsidR="007B39DD" w:rsidRPr="00A9194B" w:rsidRDefault="007B39DD" w:rsidP="00A9194B">
      <w:pPr>
        <w:spacing w:line="240" w:lineRule="auto"/>
        <w:rPr>
          <w:rFonts w:ascii="Times New Roman" w:eastAsia="Times New Roman" w:hAnsi="Times New Roman" w:cs="Times New Roman"/>
          <w:color w:val="000000"/>
          <w:sz w:val="28"/>
          <w:szCs w:val="28"/>
          <w:lang w:bidi="he-IL"/>
        </w:rPr>
      </w:pPr>
    </w:p>
    <w:p w14:paraId="0BE41E8D" w14:textId="77777777" w:rsidR="00BB1CBB" w:rsidRDefault="00A9194B" w:rsidP="00A9194B">
      <w:pPr>
        <w:spacing w:line="480" w:lineRule="auto"/>
        <w:rPr>
          <w:rFonts w:eastAsia="Times New Roman" w:cs="Arial"/>
          <w:color w:val="000000"/>
          <w:sz w:val="28"/>
          <w:szCs w:val="28"/>
          <w:lang w:bidi="he-IL"/>
        </w:rPr>
      </w:pPr>
      <w:r>
        <w:rPr>
          <w:rFonts w:eastAsia="Times New Roman" w:cs="Arial"/>
          <w:color w:val="000000"/>
          <w:sz w:val="28"/>
          <w:szCs w:val="28"/>
          <w:lang w:bidi="he-IL"/>
        </w:rPr>
        <w:t xml:space="preserve">     </w:t>
      </w:r>
      <w:r w:rsidRPr="00A9194B">
        <w:rPr>
          <w:rFonts w:eastAsia="Times New Roman" w:cs="Arial"/>
          <w:color w:val="000000"/>
          <w:sz w:val="28"/>
          <w:szCs w:val="28"/>
          <w:lang w:bidi="he-IL"/>
        </w:rPr>
        <w:t xml:space="preserve">Σύμφωνα με τις πρόνοιες των διατάξεων του </w:t>
      </w:r>
      <w:r w:rsidRPr="00BB1CBB">
        <w:rPr>
          <w:rFonts w:eastAsia="Times New Roman" w:cs="Arial"/>
          <w:b/>
          <w:bCs/>
          <w:i/>
          <w:iCs/>
          <w:color w:val="000000"/>
          <w:sz w:val="28"/>
          <w:szCs w:val="28"/>
          <w:lang w:bidi="he-IL"/>
        </w:rPr>
        <w:t>άρθρου 4 του σχετικού Νόμου</w:t>
      </w:r>
      <w:r w:rsidRPr="00A9194B">
        <w:rPr>
          <w:rFonts w:eastAsia="Times New Roman" w:cs="Arial"/>
          <w:color w:val="000000"/>
          <w:sz w:val="28"/>
          <w:szCs w:val="28"/>
          <w:lang w:bidi="he-IL"/>
        </w:rPr>
        <w:t>, τα δεδομένα προσωπικού χαρακτήρα για να τύχουν νόμιμης επεξεργασίας, θα πρέπει ο υπεύθυνος επεξεργασίας να διασφαλίσει ότι τα δεδομένα προσωπικού χαρακτήρα:</w:t>
      </w:r>
    </w:p>
    <w:p w14:paraId="71B32850" w14:textId="4974CC4E" w:rsidR="00A9194B" w:rsidRPr="00A9194B" w:rsidRDefault="00A9194B" w:rsidP="00A9194B">
      <w:pPr>
        <w:spacing w:line="480" w:lineRule="auto"/>
        <w:rPr>
          <w:rFonts w:ascii="Times New Roman" w:eastAsia="Times New Roman" w:hAnsi="Times New Roman" w:cs="Times New Roman"/>
          <w:color w:val="000000"/>
          <w:sz w:val="28"/>
          <w:szCs w:val="28"/>
          <w:lang w:bidi="he-IL"/>
        </w:rPr>
      </w:pPr>
    </w:p>
    <w:p w14:paraId="7261510D" w14:textId="77777777" w:rsidR="00F20B9C" w:rsidRDefault="00A9194B" w:rsidP="00A9194B">
      <w:pPr>
        <w:spacing w:line="240" w:lineRule="auto"/>
        <w:ind w:firstLine="720"/>
        <w:rPr>
          <w:rFonts w:eastAsia="Times New Roman" w:cs="Arial"/>
          <w:color w:val="000000"/>
          <w:sz w:val="28"/>
          <w:szCs w:val="28"/>
          <w:lang w:bidi="he-IL"/>
        </w:rPr>
      </w:pPr>
      <w:r w:rsidRPr="00A9194B">
        <w:rPr>
          <w:rFonts w:eastAsia="Times New Roman" w:cs="Arial"/>
          <w:color w:val="000000"/>
          <w:sz w:val="28"/>
          <w:szCs w:val="28"/>
          <w:lang w:bidi="he-IL"/>
        </w:rPr>
        <w:t>«(α)     Υφίστανται θεμιτή και νόμιμη επεξεργασία</w:t>
      </w:r>
    </w:p>
    <w:p w14:paraId="07D4D6F1" w14:textId="1DCD91DB" w:rsidR="00A9194B" w:rsidRPr="00A9194B" w:rsidRDefault="00A9194B" w:rsidP="00A9194B">
      <w:pPr>
        <w:spacing w:line="240" w:lineRule="auto"/>
        <w:ind w:firstLine="720"/>
        <w:rPr>
          <w:rFonts w:ascii="Times New Roman" w:eastAsia="Times New Roman" w:hAnsi="Times New Roman" w:cs="Times New Roman"/>
          <w:color w:val="000000"/>
          <w:sz w:val="28"/>
          <w:szCs w:val="28"/>
          <w:lang w:bidi="he-IL"/>
        </w:rPr>
      </w:pPr>
      <w:r w:rsidRPr="00A9194B">
        <w:rPr>
          <w:rFonts w:eastAsia="Times New Roman" w:cs="Arial"/>
          <w:color w:val="000000"/>
          <w:sz w:val="28"/>
          <w:szCs w:val="28"/>
          <w:vertAlign w:val="superscript"/>
          <w:lang w:bidi="he-IL"/>
        </w:rPr>
        <w:t>.</w:t>
      </w:r>
    </w:p>
    <w:p w14:paraId="2FF4D9AC" w14:textId="14F0D396" w:rsidR="00A9194B" w:rsidRPr="00A9194B" w:rsidRDefault="00A9194B" w:rsidP="00CA166B">
      <w:pPr>
        <w:spacing w:line="240" w:lineRule="auto"/>
        <w:ind w:left="720" w:firstLine="75"/>
        <w:rPr>
          <w:rFonts w:ascii="Times New Roman" w:eastAsia="Times New Roman" w:hAnsi="Times New Roman" w:cs="Times New Roman"/>
          <w:color w:val="000000"/>
          <w:sz w:val="28"/>
          <w:szCs w:val="28"/>
          <w:lang w:bidi="he-IL"/>
        </w:rPr>
      </w:pPr>
      <w:r w:rsidRPr="00A9194B">
        <w:rPr>
          <w:rFonts w:eastAsia="Times New Roman" w:cs="Arial"/>
          <w:color w:val="000000"/>
          <w:sz w:val="28"/>
          <w:szCs w:val="28"/>
          <w:lang w:bidi="he-IL"/>
        </w:rPr>
        <w:t>(β)       συλλέγονται για προσδιορισμένους, σαφείς και νόμιμους σκοπούς και δεν υφίστανται μεταγενέστερη επεξεργασία ασυμβίβαστη με τους σκοπούς αυτούς: ..</w:t>
      </w:r>
    </w:p>
    <w:p w14:paraId="5F4F58E3" w14:textId="77777777" w:rsidR="00A9194B" w:rsidRPr="00A9194B" w:rsidRDefault="00A9194B" w:rsidP="00A9194B">
      <w:pPr>
        <w:spacing w:line="240" w:lineRule="auto"/>
        <w:rPr>
          <w:rFonts w:ascii="Times New Roman" w:eastAsia="Times New Roman" w:hAnsi="Times New Roman" w:cs="Times New Roman"/>
          <w:color w:val="000000"/>
          <w:sz w:val="28"/>
          <w:szCs w:val="28"/>
          <w:lang w:bidi="he-IL"/>
        </w:rPr>
      </w:pPr>
      <w:r w:rsidRPr="00A9194B">
        <w:rPr>
          <w:rFonts w:eastAsia="Times New Roman" w:cs="Arial"/>
          <w:color w:val="000000"/>
          <w:sz w:val="28"/>
          <w:szCs w:val="28"/>
          <w:lang w:bidi="he-IL"/>
        </w:rPr>
        <w:t> </w:t>
      </w:r>
    </w:p>
    <w:p w14:paraId="0211E3E8" w14:textId="77777777" w:rsidR="00A9194B" w:rsidRPr="00A9194B" w:rsidRDefault="00A9194B" w:rsidP="00A9194B">
      <w:pPr>
        <w:spacing w:line="240" w:lineRule="auto"/>
        <w:ind w:left="720" w:right="897"/>
        <w:rPr>
          <w:rFonts w:ascii="Times New Roman" w:eastAsia="Times New Roman" w:hAnsi="Times New Roman" w:cs="Times New Roman"/>
          <w:color w:val="000000"/>
          <w:sz w:val="28"/>
          <w:szCs w:val="28"/>
          <w:lang w:bidi="he-IL"/>
        </w:rPr>
      </w:pPr>
      <w:r w:rsidRPr="00A9194B">
        <w:rPr>
          <w:rFonts w:eastAsia="Times New Roman" w:cs="Arial"/>
          <w:color w:val="000000"/>
          <w:sz w:val="28"/>
          <w:szCs w:val="28"/>
          <w:lang w:bidi="he-IL"/>
        </w:rPr>
        <w:t>(γ)        είναι συναφή, πρόσφορα και όχι περισσότερα από ότι κάθε φορά απαιτείται ενόψει των σκοπών της επεξεργασίας: ...</w:t>
      </w:r>
    </w:p>
    <w:p w14:paraId="0360F894" w14:textId="77777777" w:rsidR="00A9194B" w:rsidRPr="00A9194B" w:rsidRDefault="00A9194B" w:rsidP="00A9194B">
      <w:pPr>
        <w:spacing w:line="240" w:lineRule="auto"/>
        <w:ind w:left="720" w:right="897"/>
        <w:rPr>
          <w:rFonts w:ascii="Times New Roman" w:eastAsia="Times New Roman" w:hAnsi="Times New Roman" w:cs="Times New Roman"/>
          <w:color w:val="000000"/>
          <w:sz w:val="28"/>
          <w:szCs w:val="28"/>
          <w:lang w:bidi="he-IL"/>
        </w:rPr>
      </w:pPr>
      <w:r w:rsidRPr="00A9194B">
        <w:rPr>
          <w:rFonts w:eastAsia="Times New Roman" w:cs="Arial"/>
          <w:color w:val="000000"/>
          <w:sz w:val="28"/>
          <w:szCs w:val="28"/>
          <w:lang w:bidi="he-IL"/>
        </w:rPr>
        <w:t> </w:t>
      </w:r>
    </w:p>
    <w:p w14:paraId="3A2CE936" w14:textId="77777777" w:rsidR="00A9194B" w:rsidRPr="00A9194B" w:rsidRDefault="00A9194B" w:rsidP="00A9194B">
      <w:pPr>
        <w:spacing w:line="240" w:lineRule="auto"/>
        <w:ind w:left="720" w:right="897"/>
        <w:rPr>
          <w:rFonts w:ascii="Times New Roman" w:eastAsia="Times New Roman" w:hAnsi="Times New Roman" w:cs="Times New Roman"/>
          <w:color w:val="000000"/>
          <w:sz w:val="28"/>
          <w:szCs w:val="28"/>
          <w:lang w:bidi="he-IL"/>
        </w:rPr>
      </w:pPr>
      <w:r w:rsidRPr="00A9194B">
        <w:rPr>
          <w:rFonts w:eastAsia="Times New Roman" w:cs="Arial"/>
          <w:color w:val="000000"/>
          <w:sz w:val="28"/>
          <w:szCs w:val="28"/>
          <w:lang w:bidi="he-IL"/>
        </w:rPr>
        <w:t>(δ)        είναι ακριβή και, εφόσον χρειάζεται, υποβάλλονται σε ενημέρωση</w:t>
      </w:r>
      <w:r w:rsidRPr="00A9194B">
        <w:rPr>
          <w:rFonts w:eastAsia="Times New Roman" w:cs="Arial"/>
          <w:color w:val="000000"/>
          <w:sz w:val="28"/>
          <w:szCs w:val="28"/>
          <w:vertAlign w:val="superscript"/>
          <w:lang w:bidi="he-IL"/>
        </w:rPr>
        <w:t>.</w:t>
      </w:r>
    </w:p>
    <w:p w14:paraId="67FB83DD" w14:textId="77777777" w:rsidR="00A9194B" w:rsidRPr="00A9194B" w:rsidRDefault="00A9194B" w:rsidP="00A9194B">
      <w:pPr>
        <w:spacing w:line="240" w:lineRule="auto"/>
        <w:ind w:left="720" w:right="897"/>
        <w:rPr>
          <w:rFonts w:ascii="Times New Roman" w:eastAsia="Times New Roman" w:hAnsi="Times New Roman" w:cs="Times New Roman"/>
          <w:color w:val="000000"/>
          <w:sz w:val="28"/>
          <w:szCs w:val="28"/>
          <w:lang w:bidi="he-IL"/>
        </w:rPr>
      </w:pPr>
      <w:r w:rsidRPr="00A9194B">
        <w:rPr>
          <w:rFonts w:eastAsia="Times New Roman" w:cs="Arial"/>
          <w:color w:val="000000"/>
          <w:sz w:val="28"/>
          <w:szCs w:val="28"/>
          <w:lang w:bidi="he-IL"/>
        </w:rPr>
        <w:t> </w:t>
      </w:r>
    </w:p>
    <w:p w14:paraId="36FE9C3D" w14:textId="77777777" w:rsidR="00A9194B" w:rsidRPr="00A9194B" w:rsidRDefault="00A9194B" w:rsidP="00A9194B">
      <w:pPr>
        <w:spacing w:line="240" w:lineRule="auto"/>
        <w:ind w:left="720" w:right="897"/>
        <w:rPr>
          <w:rFonts w:ascii="Times New Roman" w:eastAsia="Times New Roman" w:hAnsi="Times New Roman" w:cs="Times New Roman"/>
          <w:color w:val="000000"/>
          <w:sz w:val="28"/>
          <w:szCs w:val="28"/>
          <w:lang w:bidi="he-IL"/>
        </w:rPr>
      </w:pPr>
      <w:r w:rsidRPr="00A9194B">
        <w:rPr>
          <w:rFonts w:eastAsia="Times New Roman" w:cs="Arial"/>
          <w:color w:val="000000"/>
          <w:sz w:val="28"/>
          <w:szCs w:val="28"/>
          <w:lang w:bidi="he-IL"/>
        </w:rPr>
        <w:t>(ε)        διατηρούνται σε μορφή που να επιτρέπει τον προσδιορισμό της ταυτότητας των υποκειμένων τους μόνο κατά τη διάρκεια της περιόδου που απαιτείται, για την πραγματοποίηση των σκοπών της συλλογής τους και της επεξεργασία τους.....»</w:t>
      </w:r>
    </w:p>
    <w:p w14:paraId="60BC99AA" w14:textId="77777777" w:rsidR="00A9194B" w:rsidRPr="00A9194B" w:rsidRDefault="00A9194B" w:rsidP="00A9194B">
      <w:pPr>
        <w:spacing w:line="480" w:lineRule="atLeast"/>
        <w:rPr>
          <w:rFonts w:ascii="Times New Roman" w:eastAsia="Times New Roman" w:hAnsi="Times New Roman" w:cs="Times New Roman"/>
          <w:color w:val="000000"/>
          <w:sz w:val="27"/>
          <w:szCs w:val="27"/>
          <w:lang w:bidi="he-IL"/>
        </w:rPr>
      </w:pPr>
      <w:r w:rsidRPr="00A9194B">
        <w:rPr>
          <w:rFonts w:eastAsia="Times New Roman" w:cs="Arial"/>
          <w:color w:val="000000"/>
          <w:sz w:val="28"/>
          <w:szCs w:val="28"/>
          <w:lang w:bidi="he-IL"/>
        </w:rPr>
        <w:t> </w:t>
      </w:r>
    </w:p>
    <w:p w14:paraId="07A6BB7C" w14:textId="29FF584E" w:rsidR="000754A5" w:rsidRDefault="00A9194B" w:rsidP="006753B0">
      <w:pPr>
        <w:spacing w:line="480" w:lineRule="auto"/>
        <w:rPr>
          <w:rFonts w:eastAsia="Times New Roman" w:cs="Arial"/>
          <w:color w:val="000000"/>
          <w:sz w:val="28"/>
          <w:szCs w:val="28"/>
          <w:lang w:bidi="he-IL"/>
        </w:rPr>
      </w:pPr>
      <w:r>
        <w:rPr>
          <w:rFonts w:eastAsia="Times New Roman" w:cs="Arial"/>
          <w:color w:val="000000"/>
          <w:sz w:val="28"/>
          <w:szCs w:val="28"/>
          <w:lang w:bidi="he-IL"/>
        </w:rPr>
        <w:t xml:space="preserve">  </w:t>
      </w:r>
    </w:p>
    <w:p w14:paraId="5F853C31" w14:textId="77777777" w:rsidR="00A76FF4" w:rsidRDefault="00BB1CBB" w:rsidP="00A76FF4">
      <w:pPr>
        <w:spacing w:line="480" w:lineRule="auto"/>
        <w:rPr>
          <w:rFonts w:eastAsia="Times New Roman" w:cs="Arial"/>
          <w:color w:val="000000"/>
          <w:sz w:val="28"/>
          <w:szCs w:val="28"/>
          <w:lang w:bidi="he-IL"/>
        </w:rPr>
      </w:pPr>
      <w:r>
        <w:rPr>
          <w:rFonts w:eastAsia="Times New Roman" w:cs="Arial"/>
          <w:color w:val="000000"/>
          <w:sz w:val="28"/>
          <w:szCs w:val="28"/>
          <w:lang w:bidi="he-IL"/>
        </w:rPr>
        <w:t xml:space="preserve">    </w:t>
      </w:r>
      <w:r w:rsidR="0052198C">
        <w:rPr>
          <w:rFonts w:eastAsia="Times New Roman" w:cs="Arial"/>
          <w:color w:val="000000"/>
          <w:sz w:val="28"/>
          <w:szCs w:val="28"/>
          <w:lang w:bidi="he-IL"/>
        </w:rPr>
        <w:t xml:space="preserve">Η επεξεργασία δεδομένων  προσωπικού  χαρακτήρα επιτρέπεται όταν το υποκείμενο των δεδομένων έχει δώσει τη ρητή συγκατάθεση του (Βλ. </w:t>
      </w:r>
      <w:r w:rsidR="0052198C" w:rsidRPr="0052198C">
        <w:rPr>
          <w:rFonts w:eastAsia="Times New Roman" w:cs="Arial"/>
          <w:b/>
          <w:bCs/>
          <w:i/>
          <w:iCs/>
          <w:color w:val="000000"/>
          <w:sz w:val="28"/>
          <w:szCs w:val="28"/>
          <w:lang w:bidi="he-IL"/>
        </w:rPr>
        <w:t>άρθρο 5(1) του Νόμου</w:t>
      </w:r>
      <w:r w:rsidR="0052198C">
        <w:rPr>
          <w:rFonts w:eastAsia="Times New Roman" w:cs="Arial"/>
          <w:color w:val="000000"/>
          <w:sz w:val="28"/>
          <w:szCs w:val="28"/>
          <w:lang w:bidi="he-IL"/>
        </w:rPr>
        <w:t xml:space="preserve">).  Η επεξεργασία επιτρέπεται και χωρίς τη συγκατάθεση στις περιπτώσεις που  καθορίζονται στο εδάφιο 2 του  πιο πάνω άρθρου.  </w:t>
      </w:r>
      <w:r w:rsidR="00A76FF4">
        <w:rPr>
          <w:rFonts w:eastAsia="Times New Roman" w:cs="Arial"/>
          <w:color w:val="000000"/>
          <w:sz w:val="28"/>
          <w:szCs w:val="28"/>
          <w:lang w:bidi="he-IL"/>
        </w:rPr>
        <w:t>Αναφορικά δε με την επεξεργασία ευαίσθητων δεδομένων, όπως τα υπό εξέταση, σχετικό είναι το</w:t>
      </w:r>
      <w:r>
        <w:rPr>
          <w:rFonts w:eastAsia="Times New Roman" w:cs="Arial"/>
          <w:color w:val="000000"/>
          <w:sz w:val="28"/>
          <w:szCs w:val="28"/>
          <w:lang w:bidi="he-IL"/>
        </w:rPr>
        <w:t xml:space="preserve"> </w:t>
      </w:r>
      <w:r w:rsidRPr="00A76FF4">
        <w:rPr>
          <w:rFonts w:eastAsia="Times New Roman" w:cs="Arial"/>
          <w:b/>
          <w:bCs/>
          <w:i/>
          <w:iCs/>
          <w:color w:val="000000"/>
          <w:sz w:val="28"/>
          <w:szCs w:val="28"/>
          <w:lang w:bidi="he-IL"/>
        </w:rPr>
        <w:t>άρθρο 6 του Νόμου</w:t>
      </w:r>
      <w:r w:rsidR="00A76FF4">
        <w:rPr>
          <w:rFonts w:eastAsia="Times New Roman" w:cs="Arial"/>
          <w:color w:val="000000"/>
          <w:sz w:val="28"/>
          <w:szCs w:val="28"/>
          <w:lang w:bidi="he-IL"/>
        </w:rPr>
        <w:t xml:space="preserve"> σύμφωνα με το οποίο, απαγορεύεται η συλλογή και  η επεξεργασία τους με τις εξαιρέσεις που καθορίζονται σ΄ αυτό.</w:t>
      </w:r>
    </w:p>
    <w:p w14:paraId="35817EB9" w14:textId="49D084D8" w:rsidR="00BB1CBB" w:rsidRDefault="00BB1CBB" w:rsidP="00A76FF4">
      <w:pPr>
        <w:spacing w:line="480" w:lineRule="auto"/>
        <w:rPr>
          <w:rFonts w:eastAsia="Times New Roman" w:cs="Arial"/>
          <w:color w:val="000000"/>
          <w:sz w:val="28"/>
          <w:szCs w:val="28"/>
          <w:lang w:bidi="he-IL"/>
        </w:rPr>
      </w:pPr>
      <w:r>
        <w:rPr>
          <w:rFonts w:eastAsia="Times New Roman" w:cs="Arial"/>
          <w:color w:val="000000"/>
          <w:sz w:val="28"/>
          <w:szCs w:val="28"/>
          <w:lang w:bidi="he-IL"/>
        </w:rPr>
        <w:t xml:space="preserve"> </w:t>
      </w:r>
    </w:p>
    <w:p w14:paraId="48B8BF4D" w14:textId="029416AF" w:rsidR="008861BE" w:rsidRDefault="008861BE" w:rsidP="00A76FF4">
      <w:pPr>
        <w:spacing w:line="480" w:lineRule="auto"/>
        <w:rPr>
          <w:rFonts w:eastAsia="Times New Roman" w:cs="Arial"/>
          <w:color w:val="000000"/>
          <w:sz w:val="28"/>
          <w:szCs w:val="28"/>
          <w:lang w:bidi="he-IL"/>
        </w:rPr>
      </w:pPr>
      <w:r>
        <w:rPr>
          <w:rFonts w:eastAsia="Times New Roman" w:cs="Arial"/>
          <w:color w:val="000000"/>
          <w:sz w:val="28"/>
          <w:szCs w:val="28"/>
          <w:lang w:bidi="he-IL"/>
        </w:rPr>
        <w:t xml:space="preserve">    Κατ΄ αρχάς</w:t>
      </w:r>
      <w:r w:rsidR="00CA166B">
        <w:rPr>
          <w:rFonts w:eastAsia="Times New Roman" w:cs="Arial"/>
          <w:color w:val="000000"/>
          <w:sz w:val="28"/>
          <w:szCs w:val="28"/>
          <w:lang w:bidi="he-IL"/>
        </w:rPr>
        <w:t>,</w:t>
      </w:r>
      <w:r>
        <w:rPr>
          <w:rFonts w:eastAsia="Times New Roman" w:cs="Arial"/>
          <w:color w:val="000000"/>
          <w:sz w:val="28"/>
          <w:szCs w:val="28"/>
          <w:lang w:bidi="he-IL"/>
        </w:rPr>
        <w:t xml:space="preserve"> θα εξεταστεί ο </w:t>
      </w:r>
      <w:r w:rsidR="00F20B9C">
        <w:rPr>
          <w:rFonts w:eastAsia="Times New Roman" w:cs="Arial"/>
          <w:color w:val="000000"/>
          <w:sz w:val="28"/>
          <w:szCs w:val="28"/>
          <w:lang w:bidi="he-IL"/>
        </w:rPr>
        <w:t>1</w:t>
      </w:r>
      <w:r w:rsidR="00F20B9C" w:rsidRPr="00F20B9C">
        <w:rPr>
          <w:rFonts w:eastAsia="Times New Roman" w:cs="Arial"/>
          <w:color w:val="000000"/>
          <w:sz w:val="28"/>
          <w:szCs w:val="28"/>
          <w:vertAlign w:val="superscript"/>
          <w:lang w:bidi="he-IL"/>
        </w:rPr>
        <w:t>ος</w:t>
      </w:r>
      <w:r w:rsidR="00F20B9C">
        <w:rPr>
          <w:rFonts w:eastAsia="Times New Roman" w:cs="Arial"/>
          <w:color w:val="000000"/>
          <w:sz w:val="28"/>
          <w:szCs w:val="28"/>
          <w:lang w:bidi="he-IL"/>
        </w:rPr>
        <w:t xml:space="preserve"> </w:t>
      </w:r>
      <w:r>
        <w:rPr>
          <w:rFonts w:eastAsia="Times New Roman" w:cs="Arial"/>
          <w:color w:val="000000"/>
          <w:sz w:val="28"/>
          <w:szCs w:val="28"/>
          <w:lang w:bidi="he-IL"/>
        </w:rPr>
        <w:t xml:space="preserve">λόγος έφεσης </w:t>
      </w:r>
      <w:r w:rsidR="007D2A55">
        <w:rPr>
          <w:rFonts w:eastAsia="Times New Roman" w:cs="Arial"/>
          <w:color w:val="000000"/>
          <w:sz w:val="28"/>
          <w:szCs w:val="28"/>
          <w:lang w:bidi="he-IL"/>
        </w:rPr>
        <w:t>ότι η πρωτόδικη απόφαση με την οποία  κρίθηκε ότι η απόφαση του Επιτρόπου δεν παραβιάζει την αρχή της αναλογικότητας</w:t>
      </w:r>
      <w:r w:rsidR="00F20B9C">
        <w:rPr>
          <w:rFonts w:eastAsia="Times New Roman" w:cs="Arial"/>
          <w:color w:val="000000"/>
          <w:sz w:val="28"/>
          <w:szCs w:val="28"/>
          <w:lang w:bidi="he-IL"/>
        </w:rPr>
        <w:t>,</w:t>
      </w:r>
      <w:r w:rsidR="007D2A55">
        <w:rPr>
          <w:rFonts w:eastAsia="Times New Roman" w:cs="Arial"/>
          <w:color w:val="000000"/>
          <w:sz w:val="28"/>
          <w:szCs w:val="28"/>
          <w:lang w:bidi="he-IL"/>
        </w:rPr>
        <w:t xml:space="preserve"> είναι λανθασμένη.</w:t>
      </w:r>
    </w:p>
    <w:p w14:paraId="017CFF14" w14:textId="77777777" w:rsidR="00F20B9C" w:rsidRDefault="00F20B9C" w:rsidP="00A76FF4">
      <w:pPr>
        <w:spacing w:line="480" w:lineRule="auto"/>
        <w:rPr>
          <w:rFonts w:cs="Arial"/>
          <w:bCs/>
          <w:color w:val="000000"/>
          <w:sz w:val="28"/>
          <w:szCs w:val="28"/>
        </w:rPr>
      </w:pPr>
    </w:p>
    <w:p w14:paraId="07CEA954" w14:textId="77777777" w:rsidR="008F1A3B" w:rsidRDefault="000754A5" w:rsidP="00ED766F">
      <w:pPr>
        <w:spacing w:line="480" w:lineRule="auto"/>
        <w:rPr>
          <w:rFonts w:cs="Arial"/>
          <w:bCs/>
          <w:color w:val="000000"/>
          <w:sz w:val="28"/>
          <w:szCs w:val="28"/>
        </w:rPr>
      </w:pPr>
      <w:r>
        <w:rPr>
          <w:rFonts w:cs="Arial"/>
          <w:bCs/>
          <w:color w:val="000000"/>
          <w:sz w:val="28"/>
          <w:szCs w:val="28"/>
        </w:rPr>
        <w:t xml:space="preserve">    </w:t>
      </w:r>
      <w:r w:rsidR="00C50C09">
        <w:rPr>
          <w:rFonts w:cs="Arial"/>
          <w:bCs/>
          <w:color w:val="000000"/>
          <w:sz w:val="28"/>
          <w:szCs w:val="28"/>
        </w:rPr>
        <w:t xml:space="preserve">Η αρχή της αναλογικότητας επιβάλλει να μην λαμβάνεται οποιοδήποτε μέτρο που να υπερβαίνει τα όρια του αναγκαίου και κατάλληλα απαιτούμενου σκοπού (Βλ. </w:t>
      </w:r>
      <w:r w:rsidR="00C50C09" w:rsidRPr="00C50C09">
        <w:rPr>
          <w:rFonts w:cs="Arial"/>
          <w:b/>
          <w:i/>
          <w:iCs/>
          <w:color w:val="000000"/>
          <w:sz w:val="28"/>
          <w:szCs w:val="28"/>
        </w:rPr>
        <w:t>Μπόμπολα ν. Γενικού Εισαγγελέα, Πολ. Έφ. 239/18, ημερ. 26.9.2019</w:t>
      </w:r>
      <w:r w:rsidR="00C50C09" w:rsidRPr="007E173C">
        <w:rPr>
          <w:rFonts w:cs="Arial"/>
          <w:b/>
          <w:i/>
          <w:iCs/>
          <w:color w:val="000000"/>
          <w:sz w:val="28"/>
          <w:szCs w:val="28"/>
        </w:rPr>
        <w:t xml:space="preserve"> </w:t>
      </w:r>
      <w:r w:rsidR="00C50C09" w:rsidRPr="007E173C">
        <w:rPr>
          <w:rFonts w:cs="Arial"/>
          <w:bCs/>
          <w:color w:val="000000"/>
          <w:sz w:val="28"/>
          <w:szCs w:val="28"/>
        </w:rPr>
        <w:t>και</w:t>
      </w:r>
      <w:r w:rsidR="00C50C09">
        <w:rPr>
          <w:rFonts w:cs="Arial"/>
          <w:b/>
          <w:i/>
          <w:iCs/>
          <w:color w:val="000000"/>
          <w:sz w:val="28"/>
          <w:szCs w:val="28"/>
        </w:rPr>
        <w:t xml:space="preserve"> </w:t>
      </w:r>
      <w:r w:rsidR="007E173C">
        <w:rPr>
          <w:rFonts w:cs="Arial"/>
          <w:b/>
          <w:i/>
          <w:iCs/>
          <w:color w:val="000000"/>
          <w:sz w:val="28"/>
          <w:szCs w:val="28"/>
        </w:rPr>
        <w:t>Μία ν. Κυπριακής Δημοκρατίας, Α.Ε. 42/14, ημερ. 10.1.2020</w:t>
      </w:r>
      <w:r w:rsidR="00C50C09" w:rsidRPr="007E173C">
        <w:rPr>
          <w:rFonts w:cs="Arial"/>
          <w:bCs/>
          <w:color w:val="000000"/>
          <w:sz w:val="28"/>
          <w:szCs w:val="28"/>
        </w:rPr>
        <w:t xml:space="preserve">). </w:t>
      </w:r>
    </w:p>
    <w:p w14:paraId="7FD59137" w14:textId="77777777" w:rsidR="008F1A3B" w:rsidRDefault="008F1A3B" w:rsidP="00ED766F">
      <w:pPr>
        <w:spacing w:line="480" w:lineRule="auto"/>
        <w:rPr>
          <w:rFonts w:cs="Arial"/>
          <w:bCs/>
          <w:color w:val="000000"/>
          <w:sz w:val="28"/>
          <w:szCs w:val="28"/>
        </w:rPr>
      </w:pPr>
    </w:p>
    <w:p w14:paraId="4628DD44" w14:textId="47CA779E" w:rsidR="004B6775" w:rsidRDefault="008F1A3B" w:rsidP="00E64240">
      <w:pPr>
        <w:spacing w:line="480" w:lineRule="auto"/>
        <w:rPr>
          <w:rFonts w:cs="Arial"/>
          <w:bCs/>
          <w:color w:val="000000"/>
          <w:sz w:val="28"/>
          <w:szCs w:val="28"/>
        </w:rPr>
      </w:pPr>
      <w:r>
        <w:rPr>
          <w:rFonts w:cs="Arial"/>
          <w:bCs/>
          <w:color w:val="000000"/>
          <w:sz w:val="28"/>
          <w:szCs w:val="28"/>
        </w:rPr>
        <w:t xml:space="preserve">   Στην υπό εξέταση περίπτωση</w:t>
      </w:r>
      <w:r w:rsidR="008E26A3">
        <w:rPr>
          <w:rFonts w:cs="Arial"/>
          <w:bCs/>
          <w:color w:val="000000"/>
          <w:sz w:val="28"/>
          <w:szCs w:val="28"/>
        </w:rPr>
        <w:t>,</w:t>
      </w:r>
      <w:r>
        <w:rPr>
          <w:rFonts w:cs="Arial"/>
          <w:bCs/>
          <w:color w:val="000000"/>
          <w:sz w:val="28"/>
          <w:szCs w:val="28"/>
        </w:rPr>
        <w:t xml:space="preserve"> συνομολογήθηκε συμφωνία </w:t>
      </w:r>
      <w:r w:rsidR="00D176F0">
        <w:rPr>
          <w:rFonts w:cs="Arial"/>
          <w:bCs/>
          <w:color w:val="000000"/>
          <w:sz w:val="28"/>
          <w:szCs w:val="28"/>
        </w:rPr>
        <w:t>στο πλαίσιο της οποίας,</w:t>
      </w:r>
      <w:r>
        <w:rPr>
          <w:rFonts w:cs="Arial"/>
          <w:bCs/>
          <w:color w:val="000000"/>
          <w:sz w:val="28"/>
          <w:szCs w:val="28"/>
        </w:rPr>
        <w:t xml:space="preserve"> η ασφαλιστική εταιρεία </w:t>
      </w:r>
      <w:r w:rsidR="00D176F0">
        <w:rPr>
          <w:rFonts w:cs="Arial"/>
          <w:bCs/>
          <w:color w:val="000000"/>
          <w:sz w:val="28"/>
          <w:szCs w:val="28"/>
        </w:rPr>
        <w:t>ανάλαβε την υποχρέωση να αποζημιώσει την παραπονουμένη</w:t>
      </w:r>
      <w:r>
        <w:rPr>
          <w:rFonts w:cs="Arial"/>
          <w:bCs/>
          <w:color w:val="000000"/>
          <w:sz w:val="28"/>
          <w:szCs w:val="28"/>
        </w:rPr>
        <w:t xml:space="preserve"> σε περίπτωση μόνιμης</w:t>
      </w:r>
      <w:r w:rsidR="00CA166B">
        <w:rPr>
          <w:rFonts w:cs="Arial"/>
          <w:bCs/>
          <w:color w:val="000000"/>
          <w:sz w:val="28"/>
          <w:szCs w:val="28"/>
        </w:rPr>
        <w:t>,</w:t>
      </w:r>
      <w:r>
        <w:rPr>
          <w:rFonts w:cs="Arial"/>
          <w:bCs/>
          <w:color w:val="000000"/>
          <w:sz w:val="28"/>
          <w:szCs w:val="28"/>
        </w:rPr>
        <w:t xml:space="preserve"> ολικής ανικανότητας της.</w:t>
      </w:r>
      <w:r w:rsidR="004B6775">
        <w:rPr>
          <w:rFonts w:cs="Arial"/>
          <w:bCs/>
          <w:color w:val="000000"/>
          <w:sz w:val="28"/>
          <w:szCs w:val="28"/>
        </w:rPr>
        <w:t xml:space="preserve"> </w:t>
      </w:r>
      <w:r w:rsidR="002A5074">
        <w:rPr>
          <w:rFonts w:cs="Arial"/>
          <w:bCs/>
          <w:color w:val="000000"/>
          <w:sz w:val="28"/>
          <w:szCs w:val="28"/>
        </w:rPr>
        <w:t xml:space="preserve"> </w:t>
      </w:r>
      <w:r w:rsidR="00962D5F">
        <w:rPr>
          <w:rFonts w:cs="Arial"/>
          <w:bCs/>
          <w:color w:val="000000"/>
          <w:sz w:val="28"/>
          <w:szCs w:val="28"/>
        </w:rPr>
        <w:t>Η τελευταία</w:t>
      </w:r>
      <w:r w:rsidR="00CA166B">
        <w:rPr>
          <w:rFonts w:cs="Arial"/>
          <w:bCs/>
          <w:color w:val="000000"/>
          <w:sz w:val="28"/>
          <w:szCs w:val="28"/>
        </w:rPr>
        <w:t>,</w:t>
      </w:r>
      <w:r w:rsidR="00962D5F">
        <w:rPr>
          <w:rFonts w:cs="Arial"/>
          <w:bCs/>
          <w:color w:val="000000"/>
          <w:sz w:val="28"/>
          <w:szCs w:val="28"/>
        </w:rPr>
        <w:t xml:space="preserve"> υπέβαλε απαίτηση για αποζημίωση</w:t>
      </w:r>
      <w:r w:rsidR="00CA166B">
        <w:rPr>
          <w:rFonts w:cs="Arial"/>
          <w:bCs/>
          <w:color w:val="000000"/>
          <w:sz w:val="28"/>
          <w:szCs w:val="28"/>
        </w:rPr>
        <w:t xml:space="preserve"> και παρουσίασε σχετικά πιστοποιητικά</w:t>
      </w:r>
      <w:r w:rsidR="00962D5F">
        <w:rPr>
          <w:rFonts w:cs="Arial"/>
          <w:bCs/>
          <w:color w:val="000000"/>
          <w:sz w:val="28"/>
          <w:szCs w:val="28"/>
        </w:rPr>
        <w:t xml:space="preserve">.  </w:t>
      </w:r>
      <w:r w:rsidR="00172EC0">
        <w:rPr>
          <w:rFonts w:cs="Arial"/>
          <w:bCs/>
          <w:color w:val="000000"/>
          <w:sz w:val="28"/>
          <w:szCs w:val="28"/>
        </w:rPr>
        <w:t>Η ασφαλιστική εταιρεία με επιστολή της ημερ. 23.4.2012 την πληροφορούσε ότι για να μπορέσει να εξετάσει κατά πόσο η υποβληθείσα απαίτηση καλύπτεται από τους όρους του ασφαλιστηρίου, θα  έπρεπε να προσκομίσει όλα τα αποτελέσματα των κλινικών και παρακλινικών εξετάσεων που να τεκμηριώνουν το πρόβλημα της ιογενούς εγκεφαλίτιδας</w:t>
      </w:r>
      <w:r w:rsidR="00841227">
        <w:rPr>
          <w:rFonts w:cs="Arial"/>
          <w:bCs/>
          <w:color w:val="000000"/>
          <w:sz w:val="28"/>
          <w:szCs w:val="28"/>
        </w:rPr>
        <w:t xml:space="preserve"> και χωρίς αυτά τα πιστοποιητικά δεν θα μπορούσε να αποφασίσει.</w:t>
      </w:r>
      <w:r w:rsidR="003E22C3">
        <w:rPr>
          <w:rFonts w:cs="Arial"/>
          <w:bCs/>
          <w:color w:val="000000"/>
          <w:sz w:val="28"/>
          <w:szCs w:val="28"/>
        </w:rPr>
        <w:t xml:space="preserve">   Ακολούθως</w:t>
      </w:r>
      <w:r w:rsidR="00EF28AE">
        <w:rPr>
          <w:rFonts w:cs="Arial"/>
          <w:bCs/>
          <w:color w:val="000000"/>
          <w:sz w:val="28"/>
          <w:szCs w:val="28"/>
        </w:rPr>
        <w:t>,</w:t>
      </w:r>
      <w:r w:rsidR="003E22C3">
        <w:rPr>
          <w:rFonts w:cs="Arial"/>
          <w:bCs/>
          <w:color w:val="000000"/>
          <w:sz w:val="28"/>
          <w:szCs w:val="28"/>
        </w:rPr>
        <w:t xml:space="preserve"> η ασφαλιστική εταιρεία με επιστολή </w:t>
      </w:r>
      <w:r w:rsidR="00EF28AE">
        <w:rPr>
          <w:rFonts w:cs="Arial"/>
          <w:bCs/>
          <w:color w:val="000000"/>
          <w:sz w:val="28"/>
          <w:szCs w:val="28"/>
        </w:rPr>
        <w:t>της,</w:t>
      </w:r>
      <w:r w:rsidR="003E22C3">
        <w:rPr>
          <w:rFonts w:cs="Arial"/>
          <w:bCs/>
          <w:color w:val="000000"/>
          <w:sz w:val="28"/>
          <w:szCs w:val="28"/>
        </w:rPr>
        <w:t xml:space="preserve"> ημερ. 6.11.2012</w:t>
      </w:r>
      <w:r w:rsidR="00EF28AE">
        <w:rPr>
          <w:rFonts w:cs="Arial"/>
          <w:bCs/>
          <w:color w:val="000000"/>
          <w:sz w:val="28"/>
          <w:szCs w:val="28"/>
        </w:rPr>
        <w:t>,</w:t>
      </w:r>
      <w:r w:rsidR="003E22C3">
        <w:rPr>
          <w:rFonts w:cs="Arial"/>
          <w:bCs/>
          <w:color w:val="000000"/>
          <w:sz w:val="28"/>
          <w:szCs w:val="28"/>
        </w:rPr>
        <w:t xml:space="preserve"> πληροφορούσε την παραπονουμένη ότι δεν </w:t>
      </w:r>
      <w:r w:rsidR="00F20B9C">
        <w:rPr>
          <w:rFonts w:cs="Arial"/>
          <w:bCs/>
          <w:color w:val="000000"/>
          <w:sz w:val="28"/>
          <w:szCs w:val="28"/>
        </w:rPr>
        <w:t>είχε</w:t>
      </w:r>
      <w:r w:rsidR="003E22C3">
        <w:rPr>
          <w:rFonts w:cs="Arial"/>
          <w:bCs/>
          <w:color w:val="000000"/>
          <w:sz w:val="28"/>
          <w:szCs w:val="28"/>
        </w:rPr>
        <w:t xml:space="preserve"> προσκομίσει τα αποτελέσματα των εξετάσεων που να τεκμηριώνουν το πιο πάνω πρόβλημα και επιπρόσθετα</w:t>
      </w:r>
      <w:r w:rsidR="00EF28AE">
        <w:rPr>
          <w:rFonts w:cs="Arial"/>
          <w:bCs/>
          <w:color w:val="000000"/>
          <w:sz w:val="28"/>
          <w:szCs w:val="28"/>
        </w:rPr>
        <w:t>,</w:t>
      </w:r>
      <w:r w:rsidR="003E22C3">
        <w:rPr>
          <w:rFonts w:cs="Arial"/>
          <w:bCs/>
          <w:color w:val="000000"/>
          <w:sz w:val="28"/>
          <w:szCs w:val="28"/>
        </w:rPr>
        <w:t xml:space="preserve"> την ενημέρω</w:t>
      </w:r>
      <w:r w:rsidR="00EF28AE">
        <w:rPr>
          <w:rFonts w:cs="Arial"/>
          <w:bCs/>
          <w:color w:val="000000"/>
          <w:sz w:val="28"/>
          <w:szCs w:val="28"/>
        </w:rPr>
        <w:t>σ</w:t>
      </w:r>
      <w:r w:rsidR="003E22C3">
        <w:rPr>
          <w:rFonts w:cs="Arial"/>
          <w:bCs/>
          <w:color w:val="000000"/>
          <w:sz w:val="28"/>
          <w:szCs w:val="28"/>
        </w:rPr>
        <w:t xml:space="preserve">ε ότι τα </w:t>
      </w:r>
      <w:r w:rsidR="00846DCD">
        <w:rPr>
          <w:rFonts w:cs="Arial"/>
          <w:bCs/>
          <w:color w:val="000000"/>
          <w:sz w:val="28"/>
          <w:szCs w:val="28"/>
        </w:rPr>
        <w:t xml:space="preserve">νέα </w:t>
      </w:r>
      <w:r w:rsidR="00226672">
        <w:rPr>
          <w:rFonts w:cs="Arial"/>
          <w:bCs/>
          <w:color w:val="000000"/>
          <w:sz w:val="28"/>
          <w:szCs w:val="28"/>
        </w:rPr>
        <w:t xml:space="preserve">πιστοποιητικά </w:t>
      </w:r>
      <w:r w:rsidR="00846DCD">
        <w:rPr>
          <w:rFonts w:cs="Arial"/>
          <w:bCs/>
          <w:color w:val="000000"/>
          <w:sz w:val="28"/>
          <w:szCs w:val="28"/>
        </w:rPr>
        <w:t>που π</w:t>
      </w:r>
      <w:r w:rsidR="00EF28AE">
        <w:rPr>
          <w:rFonts w:cs="Arial"/>
          <w:bCs/>
          <w:color w:val="000000"/>
          <w:sz w:val="28"/>
          <w:szCs w:val="28"/>
        </w:rPr>
        <w:t>αρουσίασε</w:t>
      </w:r>
      <w:r w:rsidR="00846DCD">
        <w:rPr>
          <w:rFonts w:cs="Arial"/>
          <w:bCs/>
          <w:color w:val="000000"/>
          <w:sz w:val="28"/>
          <w:szCs w:val="28"/>
        </w:rPr>
        <w:t xml:space="preserve"> δεν τεκμηριώνουν  πρόβλημα το οποίο</w:t>
      </w:r>
      <w:r w:rsidR="00E55EEC">
        <w:rPr>
          <w:rFonts w:cs="Arial"/>
          <w:bCs/>
          <w:color w:val="000000"/>
          <w:sz w:val="28"/>
          <w:szCs w:val="28"/>
        </w:rPr>
        <w:t>,</w:t>
      </w:r>
      <w:r w:rsidR="00846DCD">
        <w:rPr>
          <w:rFonts w:cs="Arial"/>
          <w:bCs/>
          <w:color w:val="000000"/>
          <w:sz w:val="28"/>
          <w:szCs w:val="28"/>
        </w:rPr>
        <w:t xml:space="preserve"> με βάση τους όρους του ασφαλιστηρίου</w:t>
      </w:r>
      <w:r w:rsidR="00111A80">
        <w:rPr>
          <w:rFonts w:cs="Arial"/>
          <w:bCs/>
          <w:color w:val="000000"/>
          <w:sz w:val="28"/>
          <w:szCs w:val="28"/>
        </w:rPr>
        <w:t>,</w:t>
      </w:r>
      <w:r w:rsidR="00846DCD">
        <w:rPr>
          <w:rFonts w:cs="Arial"/>
          <w:bCs/>
          <w:color w:val="000000"/>
          <w:sz w:val="28"/>
          <w:szCs w:val="28"/>
        </w:rPr>
        <w:t xml:space="preserve"> θεμελιώνουν αξίωση για πληρωμή οποιασδήποτε αποζημίωσης</w:t>
      </w:r>
      <w:r w:rsidR="00963A12">
        <w:rPr>
          <w:rFonts w:cs="Arial"/>
          <w:bCs/>
          <w:color w:val="000000"/>
          <w:sz w:val="28"/>
          <w:szCs w:val="28"/>
        </w:rPr>
        <w:t>.</w:t>
      </w:r>
      <w:r w:rsidR="00E64240">
        <w:rPr>
          <w:rFonts w:cs="Arial"/>
          <w:bCs/>
          <w:color w:val="000000"/>
          <w:sz w:val="28"/>
          <w:szCs w:val="28"/>
        </w:rPr>
        <w:t xml:space="preserve">    </w:t>
      </w:r>
    </w:p>
    <w:p w14:paraId="5E03376A" w14:textId="77777777" w:rsidR="00E64240" w:rsidRDefault="00E64240" w:rsidP="00E64240">
      <w:pPr>
        <w:spacing w:line="480" w:lineRule="auto"/>
        <w:rPr>
          <w:rFonts w:cs="Arial"/>
          <w:bCs/>
          <w:color w:val="000000"/>
          <w:sz w:val="28"/>
          <w:szCs w:val="28"/>
        </w:rPr>
      </w:pPr>
    </w:p>
    <w:p w14:paraId="68E46111" w14:textId="2A6C3FFF" w:rsidR="008C3F11" w:rsidRDefault="0023730D" w:rsidP="006A057F">
      <w:pPr>
        <w:spacing w:line="480" w:lineRule="auto"/>
        <w:rPr>
          <w:rFonts w:cs="Arial"/>
          <w:bCs/>
          <w:color w:val="000000"/>
          <w:sz w:val="28"/>
          <w:szCs w:val="28"/>
        </w:rPr>
      </w:pPr>
      <w:r>
        <w:rPr>
          <w:rFonts w:cs="Arial"/>
          <w:bCs/>
          <w:color w:val="000000"/>
          <w:sz w:val="28"/>
          <w:szCs w:val="28"/>
        </w:rPr>
        <w:t xml:space="preserve">   </w:t>
      </w:r>
      <w:r w:rsidR="00226672">
        <w:rPr>
          <w:rFonts w:cs="Arial"/>
          <w:bCs/>
          <w:color w:val="000000"/>
          <w:sz w:val="28"/>
          <w:szCs w:val="28"/>
        </w:rPr>
        <w:t xml:space="preserve">Στο πλαίσιο της συμβατικής σχέσης των πιο πάνω προσώπων, η παραπονουμένη  δύναται να αξιώνει αποζημίωση σε περίπτωση μόνιμης </w:t>
      </w:r>
      <w:r w:rsidR="00C3257D">
        <w:rPr>
          <w:rFonts w:cs="Arial"/>
          <w:bCs/>
          <w:color w:val="000000"/>
          <w:sz w:val="28"/>
          <w:szCs w:val="28"/>
        </w:rPr>
        <w:t>ολική</w:t>
      </w:r>
      <w:r w:rsidR="00226672">
        <w:rPr>
          <w:rFonts w:cs="Arial"/>
          <w:bCs/>
          <w:color w:val="000000"/>
          <w:sz w:val="28"/>
          <w:szCs w:val="28"/>
        </w:rPr>
        <w:t>ς</w:t>
      </w:r>
      <w:r w:rsidR="00C3257D">
        <w:rPr>
          <w:rFonts w:cs="Arial"/>
          <w:bCs/>
          <w:color w:val="000000"/>
          <w:sz w:val="28"/>
          <w:szCs w:val="28"/>
        </w:rPr>
        <w:t xml:space="preserve"> </w:t>
      </w:r>
      <w:r w:rsidR="00226672">
        <w:rPr>
          <w:rFonts w:cs="Arial"/>
          <w:bCs/>
          <w:color w:val="000000"/>
          <w:sz w:val="28"/>
          <w:szCs w:val="28"/>
        </w:rPr>
        <w:t xml:space="preserve">ανικανότητας </w:t>
      </w:r>
      <w:r w:rsidR="00EF28AE">
        <w:rPr>
          <w:rFonts w:cs="Arial"/>
          <w:bCs/>
          <w:color w:val="000000"/>
          <w:sz w:val="28"/>
          <w:szCs w:val="28"/>
        </w:rPr>
        <w:t>της, η οποία θα πρέπει να υφίσταται</w:t>
      </w:r>
      <w:r w:rsidR="00226672">
        <w:rPr>
          <w:rFonts w:cs="Arial"/>
          <w:bCs/>
          <w:color w:val="000000"/>
          <w:sz w:val="28"/>
          <w:szCs w:val="28"/>
        </w:rPr>
        <w:t xml:space="preserve"> </w:t>
      </w:r>
      <w:r w:rsidR="00C3257D">
        <w:rPr>
          <w:rFonts w:cs="Arial"/>
          <w:bCs/>
          <w:color w:val="000000"/>
          <w:sz w:val="28"/>
          <w:szCs w:val="28"/>
        </w:rPr>
        <w:t xml:space="preserve"> και κατά χρόνο εξέτασης του αιτήματος </w:t>
      </w:r>
      <w:r w:rsidR="00226672">
        <w:rPr>
          <w:rFonts w:cs="Arial"/>
          <w:bCs/>
          <w:color w:val="000000"/>
          <w:sz w:val="28"/>
          <w:szCs w:val="28"/>
        </w:rPr>
        <w:t xml:space="preserve">της. </w:t>
      </w:r>
      <w:r w:rsidR="00EF1D2C">
        <w:rPr>
          <w:rFonts w:cs="Arial"/>
          <w:bCs/>
          <w:color w:val="000000"/>
          <w:sz w:val="28"/>
          <w:szCs w:val="28"/>
        </w:rPr>
        <w:t xml:space="preserve"> </w:t>
      </w:r>
      <w:r w:rsidR="004610DC">
        <w:rPr>
          <w:rFonts w:cs="Arial"/>
          <w:bCs/>
          <w:color w:val="000000"/>
          <w:sz w:val="28"/>
          <w:szCs w:val="28"/>
        </w:rPr>
        <w:t xml:space="preserve">Στο πλαίσιο εξέτασης της σχετικής απαίτησης πληρωμής, η ασφαλιστική εταιρεία ζήτησε  τα πιο πάνω στοιχεία.  </w:t>
      </w:r>
      <w:r w:rsidR="00EF1D2C">
        <w:rPr>
          <w:rFonts w:cs="Arial"/>
          <w:bCs/>
          <w:color w:val="000000"/>
          <w:sz w:val="28"/>
          <w:szCs w:val="28"/>
        </w:rPr>
        <w:t>Τ</w:t>
      </w:r>
      <w:r w:rsidR="00C3257D">
        <w:rPr>
          <w:rFonts w:cs="Arial"/>
          <w:bCs/>
          <w:color w:val="000000"/>
          <w:sz w:val="28"/>
          <w:szCs w:val="28"/>
        </w:rPr>
        <w:t>α όσα</w:t>
      </w:r>
      <w:r w:rsidR="00226672">
        <w:rPr>
          <w:rFonts w:cs="Arial"/>
          <w:bCs/>
          <w:color w:val="000000"/>
          <w:sz w:val="28"/>
          <w:szCs w:val="28"/>
        </w:rPr>
        <w:t>, δικαιωματικά,</w:t>
      </w:r>
      <w:r w:rsidR="00C3257D">
        <w:rPr>
          <w:rFonts w:cs="Arial"/>
          <w:bCs/>
          <w:color w:val="000000"/>
          <w:sz w:val="28"/>
          <w:szCs w:val="28"/>
        </w:rPr>
        <w:t xml:space="preserve"> ζητήθηκαν από την</w:t>
      </w:r>
      <w:r w:rsidR="00AC272A">
        <w:rPr>
          <w:rFonts w:cs="Arial"/>
          <w:bCs/>
          <w:color w:val="000000"/>
          <w:sz w:val="28"/>
          <w:szCs w:val="28"/>
        </w:rPr>
        <w:t xml:space="preserve"> </w:t>
      </w:r>
      <w:r w:rsidR="004610DC">
        <w:rPr>
          <w:rFonts w:cs="Arial"/>
          <w:bCs/>
          <w:color w:val="000000"/>
          <w:sz w:val="28"/>
          <w:szCs w:val="28"/>
        </w:rPr>
        <w:t>τελευταία</w:t>
      </w:r>
      <w:r w:rsidR="00AC272A">
        <w:rPr>
          <w:rFonts w:cs="Arial"/>
          <w:bCs/>
          <w:color w:val="000000"/>
          <w:sz w:val="28"/>
          <w:szCs w:val="28"/>
        </w:rPr>
        <w:t xml:space="preserve"> ήταν συναφή</w:t>
      </w:r>
      <w:r w:rsidR="0013560B">
        <w:rPr>
          <w:rFonts w:cs="Arial"/>
          <w:bCs/>
          <w:color w:val="000000"/>
          <w:sz w:val="28"/>
          <w:szCs w:val="28"/>
        </w:rPr>
        <w:t xml:space="preserve"> και</w:t>
      </w:r>
      <w:r w:rsidR="00AC272A">
        <w:rPr>
          <w:rFonts w:cs="Arial"/>
          <w:bCs/>
          <w:color w:val="000000"/>
          <w:sz w:val="28"/>
          <w:szCs w:val="28"/>
        </w:rPr>
        <w:t xml:space="preserve"> πρόσφορα</w:t>
      </w:r>
      <w:r w:rsidR="00EC0136">
        <w:rPr>
          <w:rFonts w:cs="Arial"/>
          <w:bCs/>
          <w:color w:val="000000"/>
          <w:sz w:val="28"/>
          <w:szCs w:val="28"/>
        </w:rPr>
        <w:t xml:space="preserve"> και σχετίζονταν</w:t>
      </w:r>
      <w:r w:rsidR="002D698D">
        <w:rPr>
          <w:rFonts w:cs="Arial"/>
          <w:bCs/>
          <w:color w:val="000000"/>
          <w:sz w:val="28"/>
          <w:szCs w:val="28"/>
        </w:rPr>
        <w:t xml:space="preserve">  άμεσα και ζωτικά με το αίτημα</w:t>
      </w:r>
      <w:r w:rsidR="00AC272A">
        <w:rPr>
          <w:rFonts w:cs="Arial"/>
          <w:bCs/>
          <w:color w:val="000000"/>
          <w:sz w:val="28"/>
          <w:szCs w:val="28"/>
        </w:rPr>
        <w:t xml:space="preserve"> </w:t>
      </w:r>
      <w:r w:rsidR="002D698D">
        <w:rPr>
          <w:rFonts w:cs="Arial"/>
          <w:bCs/>
          <w:color w:val="000000"/>
          <w:sz w:val="28"/>
          <w:szCs w:val="28"/>
        </w:rPr>
        <w:t xml:space="preserve">για αποζημίωση.  Τα όσα ζητήθηκαν </w:t>
      </w:r>
      <w:r w:rsidR="00FA1FCB">
        <w:rPr>
          <w:rFonts w:cs="Arial"/>
          <w:bCs/>
          <w:color w:val="000000"/>
          <w:sz w:val="28"/>
          <w:szCs w:val="28"/>
        </w:rPr>
        <w:t xml:space="preserve">δεν εκφεύγουν </w:t>
      </w:r>
      <w:r w:rsidR="0013560B">
        <w:rPr>
          <w:rFonts w:cs="Arial"/>
          <w:bCs/>
          <w:color w:val="000000"/>
          <w:sz w:val="28"/>
          <w:szCs w:val="28"/>
        </w:rPr>
        <w:t xml:space="preserve">από </w:t>
      </w:r>
      <w:r w:rsidR="00FA1FCB">
        <w:rPr>
          <w:rFonts w:cs="Arial"/>
          <w:bCs/>
          <w:color w:val="000000"/>
          <w:sz w:val="28"/>
          <w:szCs w:val="28"/>
        </w:rPr>
        <w:t>το μέτρο του αναγκαίου και του αναλογικού</w:t>
      </w:r>
      <w:r w:rsidR="00856351">
        <w:rPr>
          <w:rFonts w:cs="Arial"/>
          <w:bCs/>
          <w:color w:val="000000"/>
          <w:sz w:val="28"/>
          <w:szCs w:val="28"/>
        </w:rPr>
        <w:t>,</w:t>
      </w:r>
      <w:r w:rsidR="00FA1FCB">
        <w:rPr>
          <w:rFonts w:cs="Arial"/>
          <w:bCs/>
          <w:color w:val="000000"/>
          <w:sz w:val="28"/>
          <w:szCs w:val="28"/>
        </w:rPr>
        <w:t xml:space="preserve"> αφού</w:t>
      </w:r>
      <w:r w:rsidR="00D25360">
        <w:rPr>
          <w:rFonts w:cs="Arial"/>
          <w:bCs/>
          <w:color w:val="000000"/>
          <w:sz w:val="28"/>
          <w:szCs w:val="28"/>
        </w:rPr>
        <w:t xml:space="preserve"> ήταν απαραίτητα</w:t>
      </w:r>
      <w:r w:rsidR="00226672">
        <w:rPr>
          <w:rFonts w:cs="Arial"/>
          <w:bCs/>
          <w:color w:val="000000"/>
          <w:sz w:val="28"/>
          <w:szCs w:val="28"/>
        </w:rPr>
        <w:t xml:space="preserve"> </w:t>
      </w:r>
      <w:r w:rsidR="0013560B">
        <w:rPr>
          <w:rFonts w:cs="Arial"/>
          <w:bCs/>
          <w:color w:val="000000"/>
          <w:sz w:val="28"/>
          <w:szCs w:val="28"/>
        </w:rPr>
        <w:t>για να διαπιστωθεί  κατά πόσο δικαιολογείται ή όχι το αίτημα της για καταβολή αποζημίωσης.</w:t>
      </w:r>
      <w:r w:rsidR="00FA1FCB">
        <w:rPr>
          <w:rFonts w:cs="Arial"/>
          <w:bCs/>
          <w:color w:val="000000"/>
          <w:sz w:val="28"/>
          <w:szCs w:val="28"/>
        </w:rPr>
        <w:t xml:space="preserve"> Τίποτε λιγότερο, τίποτε περισσότερο.</w:t>
      </w:r>
      <w:r w:rsidR="00D96488">
        <w:rPr>
          <w:rFonts w:cs="Arial"/>
          <w:bCs/>
          <w:color w:val="000000"/>
          <w:sz w:val="28"/>
          <w:szCs w:val="28"/>
        </w:rPr>
        <w:t xml:space="preserve">  Ο Επίτροπος παρέλειψε να συνυπολογίσει όλα τα δεδομένα και να εξισορροπήσει τα εκατέρωθεν συγκρουόμενα δικαιώματα.    </w:t>
      </w:r>
      <w:r w:rsidR="002E5F58">
        <w:rPr>
          <w:rFonts w:cs="Arial"/>
          <w:bCs/>
          <w:color w:val="000000"/>
          <w:sz w:val="28"/>
          <w:szCs w:val="28"/>
        </w:rPr>
        <w:t xml:space="preserve"> </w:t>
      </w:r>
      <w:r w:rsidR="00D25360">
        <w:rPr>
          <w:rFonts w:cs="Arial"/>
          <w:bCs/>
          <w:color w:val="000000"/>
          <w:sz w:val="28"/>
          <w:szCs w:val="28"/>
        </w:rPr>
        <w:t xml:space="preserve">  </w:t>
      </w:r>
    </w:p>
    <w:p w14:paraId="0E602407" w14:textId="77777777" w:rsidR="008C137E" w:rsidRDefault="008C137E" w:rsidP="006A057F">
      <w:pPr>
        <w:spacing w:line="480" w:lineRule="auto"/>
        <w:rPr>
          <w:rFonts w:cs="Arial"/>
          <w:bCs/>
          <w:color w:val="000000"/>
          <w:sz w:val="28"/>
          <w:szCs w:val="28"/>
        </w:rPr>
      </w:pPr>
    </w:p>
    <w:p w14:paraId="799E2E96" w14:textId="77777777" w:rsidR="008C137E" w:rsidRDefault="008C137E" w:rsidP="008C137E">
      <w:pPr>
        <w:spacing w:line="480" w:lineRule="auto"/>
        <w:rPr>
          <w:rFonts w:cs="Arial"/>
          <w:bCs/>
          <w:color w:val="000000"/>
          <w:sz w:val="28"/>
          <w:szCs w:val="28"/>
        </w:rPr>
      </w:pPr>
      <w:r>
        <w:rPr>
          <w:rFonts w:cs="Arial"/>
          <w:bCs/>
          <w:color w:val="000000"/>
          <w:sz w:val="28"/>
          <w:szCs w:val="28"/>
        </w:rPr>
        <w:t xml:space="preserve">    Έτσι, γ</w:t>
      </w:r>
      <w:r w:rsidR="008C3F11">
        <w:rPr>
          <w:rFonts w:cs="Arial"/>
          <w:bCs/>
          <w:color w:val="000000"/>
          <w:sz w:val="28"/>
          <w:szCs w:val="28"/>
        </w:rPr>
        <w:t>ια τους λόγους που εξηγούνται πιο πάνω,</w:t>
      </w:r>
      <w:r w:rsidR="00F34812">
        <w:rPr>
          <w:rFonts w:cs="Arial"/>
          <w:bCs/>
          <w:color w:val="000000"/>
          <w:sz w:val="28"/>
          <w:szCs w:val="28"/>
        </w:rPr>
        <w:t xml:space="preserve"> η πρωτόδικη απόφαση με την οποία </w:t>
      </w:r>
      <w:r>
        <w:rPr>
          <w:rFonts w:cs="Arial"/>
          <w:bCs/>
          <w:color w:val="000000"/>
          <w:sz w:val="28"/>
          <w:szCs w:val="28"/>
        </w:rPr>
        <w:t xml:space="preserve">κρίθηκε ότι δεν παραβιάζεται  η αρχή της αναλογικότητας είναι λανθασμένη.   </w:t>
      </w:r>
    </w:p>
    <w:p w14:paraId="4F860E7C" w14:textId="77777777" w:rsidR="008C137E" w:rsidRDefault="008C137E" w:rsidP="008C137E">
      <w:pPr>
        <w:spacing w:line="480" w:lineRule="auto"/>
        <w:rPr>
          <w:rFonts w:cs="Arial"/>
          <w:bCs/>
          <w:color w:val="000000"/>
          <w:sz w:val="28"/>
          <w:szCs w:val="28"/>
        </w:rPr>
      </w:pPr>
    </w:p>
    <w:p w14:paraId="1A819030" w14:textId="77777777" w:rsidR="000161E5" w:rsidRDefault="000161E5" w:rsidP="008C137E">
      <w:pPr>
        <w:spacing w:line="480" w:lineRule="auto"/>
        <w:rPr>
          <w:rFonts w:cs="Arial"/>
          <w:bCs/>
          <w:color w:val="000000"/>
          <w:sz w:val="28"/>
          <w:szCs w:val="28"/>
        </w:rPr>
      </w:pPr>
    </w:p>
    <w:p w14:paraId="223E0B9A" w14:textId="0C409253" w:rsidR="002E5F58" w:rsidRDefault="008C137E" w:rsidP="001E1786">
      <w:pPr>
        <w:spacing w:line="480" w:lineRule="auto"/>
        <w:rPr>
          <w:rFonts w:cs="Arial"/>
          <w:bCs/>
          <w:color w:val="000000"/>
          <w:sz w:val="28"/>
          <w:szCs w:val="28"/>
        </w:rPr>
      </w:pPr>
      <w:r>
        <w:rPr>
          <w:rFonts w:cs="Arial"/>
          <w:bCs/>
          <w:color w:val="000000"/>
          <w:sz w:val="28"/>
          <w:szCs w:val="28"/>
        </w:rPr>
        <w:t xml:space="preserve">    Αναφορικά με </w:t>
      </w:r>
      <w:r w:rsidR="00C158C5">
        <w:rPr>
          <w:rFonts w:cs="Arial"/>
          <w:bCs/>
          <w:color w:val="000000"/>
          <w:sz w:val="28"/>
          <w:szCs w:val="28"/>
        </w:rPr>
        <w:t>τους λόγους 2 και 3 της</w:t>
      </w:r>
      <w:r>
        <w:rPr>
          <w:rFonts w:cs="Arial"/>
          <w:bCs/>
          <w:color w:val="000000"/>
          <w:sz w:val="28"/>
          <w:szCs w:val="28"/>
        </w:rPr>
        <w:t xml:space="preserve"> έφεσης, ως αυτοί καθορίζονται ανωτέρω και δεν χρήζουν επανάληψης, θα αρκεστούμε να επισημάνουμε ότι λανθασμένα το πρωτόδικο Δικαστήριο έκρινε ότι</w:t>
      </w:r>
      <w:r w:rsidR="001D1931">
        <w:rPr>
          <w:rFonts w:cs="Arial"/>
          <w:bCs/>
          <w:color w:val="000000"/>
          <w:sz w:val="28"/>
          <w:szCs w:val="28"/>
        </w:rPr>
        <w:t>,</w:t>
      </w:r>
      <w:r>
        <w:rPr>
          <w:rFonts w:cs="Arial"/>
          <w:bCs/>
          <w:color w:val="000000"/>
          <w:sz w:val="28"/>
          <w:szCs w:val="28"/>
        </w:rPr>
        <w:t xml:space="preserve"> ο Επίτροπος κινήθηκε εντός των εξουσιών που του παρέχει ο Νόμος.</w:t>
      </w:r>
      <w:r w:rsidR="007F64B5">
        <w:rPr>
          <w:rFonts w:cs="Arial"/>
          <w:bCs/>
          <w:color w:val="000000"/>
          <w:sz w:val="28"/>
          <w:szCs w:val="28"/>
        </w:rPr>
        <w:t xml:space="preserve">   </w:t>
      </w:r>
      <w:r w:rsidR="001E1786">
        <w:rPr>
          <w:rFonts w:cs="Arial"/>
          <w:bCs/>
          <w:color w:val="000000"/>
          <w:sz w:val="28"/>
          <w:szCs w:val="28"/>
        </w:rPr>
        <w:t>Στην υπό εξέταση περίπτωση, ο</w:t>
      </w:r>
      <w:r w:rsidR="00BD034A">
        <w:rPr>
          <w:rFonts w:cs="Arial"/>
          <w:bCs/>
          <w:color w:val="000000"/>
          <w:sz w:val="28"/>
          <w:szCs w:val="28"/>
        </w:rPr>
        <w:t xml:space="preserve"> </w:t>
      </w:r>
      <w:r w:rsidR="001D1931">
        <w:rPr>
          <w:rFonts w:cs="Arial"/>
          <w:bCs/>
          <w:color w:val="000000"/>
          <w:sz w:val="28"/>
          <w:szCs w:val="28"/>
        </w:rPr>
        <w:t>Επίτροπος</w:t>
      </w:r>
      <w:r w:rsidR="007F64B5">
        <w:rPr>
          <w:rFonts w:cs="Arial"/>
          <w:bCs/>
          <w:color w:val="000000"/>
          <w:sz w:val="28"/>
          <w:szCs w:val="28"/>
        </w:rPr>
        <w:t xml:space="preserve"> </w:t>
      </w:r>
      <w:r w:rsidR="006630E4">
        <w:rPr>
          <w:rFonts w:cs="Arial"/>
          <w:bCs/>
          <w:color w:val="000000"/>
          <w:sz w:val="28"/>
          <w:szCs w:val="28"/>
        </w:rPr>
        <w:t>προέβηκε σε ερμηνεία εγγράφων και δ</w:t>
      </w:r>
      <w:r w:rsidR="00996B1F">
        <w:rPr>
          <w:rFonts w:cs="Arial"/>
          <w:bCs/>
          <w:color w:val="000000"/>
          <w:sz w:val="28"/>
          <w:szCs w:val="28"/>
        </w:rPr>
        <w:t>η</w:t>
      </w:r>
      <w:r w:rsidR="006630E4">
        <w:rPr>
          <w:rFonts w:cs="Arial"/>
          <w:bCs/>
          <w:color w:val="000000"/>
          <w:sz w:val="28"/>
          <w:szCs w:val="28"/>
        </w:rPr>
        <w:t xml:space="preserve"> του ασφαλιστικού συμβολαίου και </w:t>
      </w:r>
      <w:r w:rsidR="0072751B">
        <w:rPr>
          <w:rFonts w:cs="Arial"/>
          <w:bCs/>
          <w:color w:val="000000"/>
          <w:sz w:val="28"/>
          <w:szCs w:val="28"/>
        </w:rPr>
        <w:t xml:space="preserve">των </w:t>
      </w:r>
      <w:r w:rsidR="0038679C">
        <w:rPr>
          <w:rFonts w:cs="Arial"/>
          <w:bCs/>
          <w:color w:val="000000"/>
          <w:sz w:val="28"/>
          <w:szCs w:val="28"/>
        </w:rPr>
        <w:t>ιατρικών πιστοποιητικών. Π</w:t>
      </w:r>
      <w:r w:rsidR="006630E4">
        <w:rPr>
          <w:rFonts w:cs="Arial"/>
          <w:bCs/>
          <w:color w:val="000000"/>
          <w:sz w:val="28"/>
          <w:szCs w:val="28"/>
        </w:rPr>
        <w:t>ρόσθετα</w:t>
      </w:r>
      <w:r w:rsidR="0038679C">
        <w:rPr>
          <w:rFonts w:cs="Arial"/>
          <w:bCs/>
          <w:color w:val="000000"/>
          <w:sz w:val="28"/>
          <w:szCs w:val="28"/>
        </w:rPr>
        <w:t xml:space="preserve"> δε,</w:t>
      </w:r>
      <w:r w:rsidR="006630E4">
        <w:rPr>
          <w:rFonts w:cs="Arial"/>
          <w:bCs/>
          <w:color w:val="000000"/>
          <w:sz w:val="28"/>
          <w:szCs w:val="28"/>
        </w:rPr>
        <w:t xml:space="preserve"> αποφάνθηκε ότι </w:t>
      </w:r>
      <w:r w:rsidR="00996B1F">
        <w:rPr>
          <w:rFonts w:cs="Arial"/>
          <w:bCs/>
          <w:color w:val="000000"/>
          <w:sz w:val="28"/>
          <w:szCs w:val="28"/>
        </w:rPr>
        <w:t>όλα τα ιατρικά πιστοποιητικά</w:t>
      </w:r>
      <w:r w:rsidR="00251F19">
        <w:rPr>
          <w:rFonts w:cs="Arial"/>
          <w:bCs/>
          <w:color w:val="000000"/>
          <w:sz w:val="28"/>
          <w:szCs w:val="28"/>
        </w:rPr>
        <w:t>,</w:t>
      </w:r>
      <w:r w:rsidR="00996B1F">
        <w:rPr>
          <w:rFonts w:cs="Arial"/>
          <w:bCs/>
          <w:color w:val="000000"/>
          <w:sz w:val="28"/>
          <w:szCs w:val="28"/>
        </w:rPr>
        <w:t xml:space="preserve"> </w:t>
      </w:r>
      <w:r w:rsidR="0038679C">
        <w:rPr>
          <w:rFonts w:cs="Arial"/>
          <w:bCs/>
          <w:color w:val="000000"/>
          <w:sz w:val="28"/>
          <w:szCs w:val="28"/>
        </w:rPr>
        <w:t>που</w:t>
      </w:r>
      <w:r w:rsidR="00996B1F">
        <w:rPr>
          <w:rFonts w:cs="Arial"/>
          <w:bCs/>
          <w:color w:val="000000"/>
          <w:sz w:val="28"/>
          <w:szCs w:val="28"/>
        </w:rPr>
        <w:t xml:space="preserve"> προσδιορίζει</w:t>
      </w:r>
      <w:r w:rsidR="00251F19">
        <w:rPr>
          <w:rFonts w:cs="Arial"/>
          <w:bCs/>
          <w:color w:val="000000"/>
          <w:sz w:val="28"/>
          <w:szCs w:val="28"/>
        </w:rPr>
        <w:t>,</w:t>
      </w:r>
      <w:r w:rsidR="00996B1F">
        <w:rPr>
          <w:rFonts w:cs="Arial"/>
          <w:bCs/>
          <w:color w:val="000000"/>
          <w:sz w:val="28"/>
          <w:szCs w:val="28"/>
        </w:rPr>
        <w:t xml:space="preserve"> «</w:t>
      </w:r>
      <w:r w:rsidR="00996B1F" w:rsidRPr="00996B1F">
        <w:rPr>
          <w:rFonts w:cs="Arial"/>
          <w:bCs/>
          <w:i/>
          <w:iCs/>
          <w:color w:val="000000"/>
          <w:sz w:val="28"/>
          <w:szCs w:val="28"/>
        </w:rPr>
        <w:t>… πιστοποιούν ότι η υφιστάμενη κατάσταση της υγείας της παραπονουμένης την εμποδίζει στην άσκηση του επαγγέλματος της και/ή ότι θεωρείται μόνιμα και ολικά ανίκανη για εργασία</w:t>
      </w:r>
      <w:r w:rsidR="00996B1F">
        <w:rPr>
          <w:rFonts w:cs="Arial"/>
          <w:bCs/>
          <w:color w:val="000000"/>
          <w:sz w:val="28"/>
          <w:szCs w:val="28"/>
        </w:rPr>
        <w:t xml:space="preserve">».  </w:t>
      </w:r>
      <w:r w:rsidR="0038679C">
        <w:rPr>
          <w:rFonts w:cs="Arial"/>
          <w:bCs/>
          <w:color w:val="000000"/>
          <w:sz w:val="28"/>
          <w:szCs w:val="28"/>
        </w:rPr>
        <w:t>Όπως έχει επισημανθεί, από την μια</w:t>
      </w:r>
      <w:r w:rsidR="00251F19">
        <w:rPr>
          <w:rFonts w:cs="Arial"/>
          <w:bCs/>
          <w:color w:val="000000"/>
          <w:sz w:val="28"/>
          <w:szCs w:val="28"/>
        </w:rPr>
        <w:t>,</w:t>
      </w:r>
      <w:r w:rsidR="0038679C">
        <w:rPr>
          <w:rFonts w:cs="Arial"/>
          <w:bCs/>
          <w:color w:val="000000"/>
          <w:sz w:val="28"/>
          <w:szCs w:val="28"/>
        </w:rPr>
        <w:t xml:space="preserve"> ήταν η θέση της παραπονουμένης ότι από τα ιατρικά πιστοποιητικά προκύπτει ότι ήταν μόνιμα και ολικά ανίκανη για εργασία και από την άλλη</w:t>
      </w:r>
      <w:r w:rsidR="00251F19">
        <w:rPr>
          <w:rFonts w:cs="Arial"/>
          <w:bCs/>
          <w:color w:val="000000"/>
          <w:sz w:val="28"/>
          <w:szCs w:val="28"/>
        </w:rPr>
        <w:t>, ήταν</w:t>
      </w:r>
      <w:r w:rsidR="0038679C">
        <w:rPr>
          <w:rFonts w:cs="Arial"/>
          <w:bCs/>
          <w:color w:val="000000"/>
          <w:sz w:val="28"/>
          <w:szCs w:val="28"/>
        </w:rPr>
        <w:t xml:space="preserve"> η θέση της ασφαλιστικής εταιρείας ότι</w:t>
      </w:r>
      <w:r w:rsidR="00251F19">
        <w:rPr>
          <w:rFonts w:cs="Arial"/>
          <w:bCs/>
          <w:color w:val="000000"/>
          <w:sz w:val="28"/>
          <w:szCs w:val="28"/>
        </w:rPr>
        <w:t>,</w:t>
      </w:r>
      <w:r w:rsidR="0038679C">
        <w:rPr>
          <w:rFonts w:cs="Arial"/>
          <w:bCs/>
          <w:color w:val="000000"/>
          <w:sz w:val="28"/>
          <w:szCs w:val="28"/>
        </w:rPr>
        <w:t xml:space="preserve"> κάτι τέτοιο δεν προκύπτει και της ζητούσε όπως προσκομίσει περαιτέρω κλινικές και παρακλινικές εξετάσεις</w:t>
      </w:r>
      <w:r w:rsidR="00251F19">
        <w:rPr>
          <w:rFonts w:cs="Arial"/>
          <w:bCs/>
          <w:color w:val="000000"/>
          <w:sz w:val="28"/>
          <w:szCs w:val="28"/>
        </w:rPr>
        <w:t xml:space="preserve"> για να αποφανθεί επί του αιτήματος της</w:t>
      </w:r>
      <w:r w:rsidR="0038679C">
        <w:rPr>
          <w:rFonts w:cs="Arial"/>
          <w:bCs/>
          <w:color w:val="000000"/>
          <w:sz w:val="28"/>
          <w:szCs w:val="28"/>
        </w:rPr>
        <w:t>.</w:t>
      </w:r>
      <w:r w:rsidR="00FF413E">
        <w:rPr>
          <w:rFonts w:cs="Arial"/>
          <w:bCs/>
          <w:color w:val="000000"/>
          <w:sz w:val="28"/>
          <w:szCs w:val="28"/>
        </w:rPr>
        <w:t xml:space="preserve">    </w:t>
      </w:r>
      <w:r w:rsidR="001E1786">
        <w:rPr>
          <w:rFonts w:cs="Arial"/>
          <w:bCs/>
          <w:color w:val="000000"/>
          <w:sz w:val="28"/>
          <w:szCs w:val="28"/>
        </w:rPr>
        <w:t>Ο Επίτροπος δεν περιορίστηκε σε ότι αποτελούσε ζητούμενο με βάση τις εξουσίες που του παρέχει ο Νόμος</w:t>
      </w:r>
      <w:r w:rsidR="00F42AB0">
        <w:rPr>
          <w:rFonts w:cs="Arial"/>
          <w:bCs/>
          <w:color w:val="000000"/>
          <w:sz w:val="28"/>
          <w:szCs w:val="28"/>
        </w:rPr>
        <w:t>,</w:t>
      </w:r>
      <w:r w:rsidR="001E1786">
        <w:rPr>
          <w:rFonts w:cs="Arial"/>
          <w:bCs/>
          <w:color w:val="000000"/>
          <w:sz w:val="28"/>
          <w:szCs w:val="28"/>
        </w:rPr>
        <w:t xml:space="preserve"> αλλά επεκτάθηκε πέραν των δικών του αρμοδιοτήτων</w:t>
      </w:r>
      <w:r w:rsidR="00C745DE">
        <w:rPr>
          <w:rFonts w:cs="Arial"/>
          <w:bCs/>
          <w:color w:val="000000"/>
          <w:sz w:val="28"/>
          <w:szCs w:val="28"/>
        </w:rPr>
        <w:t>, στην διάγνωση ευρύτερων δικαιωμάτων των εμπλεκομένων</w:t>
      </w:r>
      <w:r w:rsidR="001E1786">
        <w:rPr>
          <w:rFonts w:cs="Arial"/>
          <w:bCs/>
          <w:color w:val="000000"/>
          <w:sz w:val="28"/>
          <w:szCs w:val="28"/>
        </w:rPr>
        <w:t>.</w:t>
      </w:r>
      <w:r w:rsidR="00FF413E">
        <w:rPr>
          <w:rFonts w:cs="Arial"/>
          <w:bCs/>
          <w:color w:val="000000"/>
          <w:sz w:val="28"/>
          <w:szCs w:val="28"/>
        </w:rPr>
        <w:t xml:space="preserve"> </w:t>
      </w:r>
    </w:p>
    <w:p w14:paraId="209E01E7" w14:textId="77777777" w:rsidR="005662FB" w:rsidRDefault="005662FB" w:rsidP="002E5F58">
      <w:pPr>
        <w:spacing w:line="480" w:lineRule="auto"/>
        <w:rPr>
          <w:rFonts w:cs="Arial"/>
          <w:bCs/>
          <w:color w:val="000000"/>
          <w:sz w:val="28"/>
          <w:szCs w:val="28"/>
        </w:rPr>
      </w:pPr>
    </w:p>
    <w:p w14:paraId="4F59A381" w14:textId="77777777" w:rsidR="000161E5" w:rsidRDefault="000161E5" w:rsidP="002E5F58">
      <w:pPr>
        <w:spacing w:line="480" w:lineRule="auto"/>
        <w:rPr>
          <w:rFonts w:cs="Arial"/>
          <w:bCs/>
          <w:color w:val="000000"/>
          <w:sz w:val="28"/>
          <w:szCs w:val="28"/>
        </w:rPr>
      </w:pPr>
    </w:p>
    <w:p w14:paraId="53170B10" w14:textId="77777777" w:rsidR="000161E5" w:rsidRDefault="000161E5" w:rsidP="002E5F58">
      <w:pPr>
        <w:spacing w:line="480" w:lineRule="auto"/>
        <w:rPr>
          <w:rFonts w:cs="Arial"/>
          <w:bCs/>
          <w:color w:val="000000"/>
          <w:sz w:val="28"/>
          <w:szCs w:val="28"/>
        </w:rPr>
      </w:pPr>
    </w:p>
    <w:p w14:paraId="11F65B92" w14:textId="77777777" w:rsidR="000F3BE3" w:rsidRDefault="002E5F58" w:rsidP="002E5F58">
      <w:pPr>
        <w:spacing w:line="480" w:lineRule="auto"/>
        <w:rPr>
          <w:rFonts w:cs="Arial"/>
          <w:bCs/>
          <w:color w:val="000000"/>
          <w:sz w:val="28"/>
          <w:szCs w:val="28"/>
        </w:rPr>
      </w:pPr>
      <w:r>
        <w:rPr>
          <w:rFonts w:cs="Arial"/>
          <w:bCs/>
          <w:color w:val="000000"/>
          <w:sz w:val="28"/>
          <w:szCs w:val="28"/>
        </w:rPr>
        <w:t xml:space="preserve">   </w:t>
      </w:r>
      <w:r w:rsidR="00BD034A">
        <w:rPr>
          <w:rFonts w:cs="Arial"/>
          <w:bCs/>
          <w:color w:val="000000"/>
          <w:sz w:val="28"/>
          <w:szCs w:val="28"/>
        </w:rPr>
        <w:t xml:space="preserve"> Για όλους τους  λόγους που εξηγούνται  πιο πάνω</w:t>
      </w:r>
      <w:r w:rsidR="00F34812">
        <w:rPr>
          <w:rFonts w:cs="Arial"/>
          <w:bCs/>
          <w:color w:val="000000"/>
          <w:sz w:val="28"/>
          <w:szCs w:val="28"/>
        </w:rPr>
        <w:t>, η έφεση επιτυγχάνει</w:t>
      </w:r>
      <w:r w:rsidR="000F3BE3" w:rsidRPr="000F3BE3">
        <w:rPr>
          <w:rFonts w:cs="Arial"/>
          <w:bCs/>
          <w:color w:val="000000"/>
          <w:sz w:val="28"/>
          <w:szCs w:val="28"/>
        </w:rPr>
        <w:t xml:space="preserve"> </w:t>
      </w:r>
      <w:r w:rsidR="000F3BE3">
        <w:rPr>
          <w:rFonts w:cs="Arial"/>
          <w:bCs/>
          <w:color w:val="000000"/>
          <w:sz w:val="28"/>
          <w:szCs w:val="28"/>
        </w:rPr>
        <w:t>και η</w:t>
      </w:r>
      <w:r w:rsidR="00F34812">
        <w:rPr>
          <w:rFonts w:cs="Arial"/>
          <w:bCs/>
          <w:color w:val="000000"/>
          <w:sz w:val="28"/>
          <w:szCs w:val="28"/>
        </w:rPr>
        <w:t xml:space="preserve"> πρωτόδικη απόφαση</w:t>
      </w:r>
      <w:r w:rsidR="000F3BE3">
        <w:rPr>
          <w:rFonts w:cs="Arial"/>
          <w:bCs/>
          <w:color w:val="000000"/>
          <w:sz w:val="28"/>
          <w:szCs w:val="28"/>
        </w:rPr>
        <w:t xml:space="preserve"> ομού με τ</w:t>
      </w:r>
      <w:r w:rsidR="000D4FFB">
        <w:rPr>
          <w:rFonts w:cs="Arial"/>
          <w:bCs/>
          <w:color w:val="000000"/>
          <w:sz w:val="28"/>
          <w:szCs w:val="28"/>
        </w:rPr>
        <w:t>η σχετική διαταγή για έξοδα</w:t>
      </w:r>
      <w:r w:rsidR="005513B3">
        <w:rPr>
          <w:rFonts w:cs="Arial"/>
          <w:bCs/>
          <w:color w:val="000000"/>
          <w:sz w:val="28"/>
          <w:szCs w:val="28"/>
        </w:rPr>
        <w:t xml:space="preserve"> </w:t>
      </w:r>
      <w:r w:rsidR="00F34812">
        <w:rPr>
          <w:rFonts w:cs="Arial"/>
          <w:bCs/>
          <w:color w:val="000000"/>
          <w:sz w:val="28"/>
          <w:szCs w:val="28"/>
        </w:rPr>
        <w:t>παραμερίζονται</w:t>
      </w:r>
      <w:r w:rsidR="000F3BE3">
        <w:rPr>
          <w:rFonts w:cs="Arial"/>
          <w:bCs/>
          <w:color w:val="000000"/>
          <w:sz w:val="28"/>
          <w:szCs w:val="28"/>
        </w:rPr>
        <w:t>.  Η προσβαλλόμενη πράξη του Επιτρόπου ακυρώνεται.</w:t>
      </w:r>
    </w:p>
    <w:p w14:paraId="7950501B" w14:textId="77777777" w:rsidR="000F3BE3" w:rsidRDefault="000F3BE3" w:rsidP="002E5F58">
      <w:pPr>
        <w:spacing w:line="480" w:lineRule="auto"/>
        <w:rPr>
          <w:rFonts w:cs="Arial"/>
          <w:bCs/>
          <w:color w:val="000000"/>
          <w:sz w:val="28"/>
          <w:szCs w:val="28"/>
        </w:rPr>
      </w:pPr>
    </w:p>
    <w:p w14:paraId="317FBF16" w14:textId="799FEEAE" w:rsidR="00BA3AEC" w:rsidRDefault="000F3BE3" w:rsidP="002E5F58">
      <w:pPr>
        <w:spacing w:line="480" w:lineRule="auto"/>
        <w:rPr>
          <w:rFonts w:cs="Arial"/>
          <w:bCs/>
          <w:color w:val="000000"/>
          <w:sz w:val="28"/>
          <w:szCs w:val="28"/>
        </w:rPr>
      </w:pPr>
      <w:r>
        <w:rPr>
          <w:rFonts w:cs="Arial"/>
          <w:bCs/>
          <w:color w:val="000000"/>
          <w:sz w:val="28"/>
          <w:szCs w:val="28"/>
        </w:rPr>
        <w:t xml:space="preserve">   Τα </w:t>
      </w:r>
      <w:r w:rsidR="00BA3AEC">
        <w:rPr>
          <w:rFonts w:cs="Arial"/>
          <w:bCs/>
          <w:color w:val="000000"/>
          <w:sz w:val="28"/>
          <w:szCs w:val="28"/>
        </w:rPr>
        <w:t>έξοδα πρωτοδίκως και κατ΄ έφεση</w:t>
      </w:r>
      <w:r w:rsidR="00627343">
        <w:rPr>
          <w:rFonts w:cs="Arial"/>
          <w:bCs/>
          <w:color w:val="000000"/>
          <w:sz w:val="28"/>
          <w:szCs w:val="28"/>
        </w:rPr>
        <w:t>,</w:t>
      </w:r>
      <w:r>
        <w:rPr>
          <w:rFonts w:cs="Arial"/>
          <w:bCs/>
          <w:color w:val="000000"/>
          <w:sz w:val="28"/>
          <w:szCs w:val="28"/>
        </w:rPr>
        <w:t xml:space="preserve"> εκ ποσού €4.000 πλέον Φ.Π.Α., επιδικάζονται  </w:t>
      </w:r>
      <w:r w:rsidR="00BA3AEC">
        <w:rPr>
          <w:rFonts w:cs="Arial"/>
          <w:bCs/>
          <w:color w:val="000000"/>
          <w:sz w:val="28"/>
          <w:szCs w:val="28"/>
        </w:rPr>
        <w:t xml:space="preserve"> υπέρ της Εφεσείουσας και εναντίον του Εφεσίβλητου. </w:t>
      </w:r>
      <w:r w:rsidR="00F34812">
        <w:rPr>
          <w:rFonts w:cs="Arial"/>
          <w:bCs/>
          <w:color w:val="000000"/>
          <w:sz w:val="28"/>
          <w:szCs w:val="28"/>
        </w:rPr>
        <w:t xml:space="preserve">  </w:t>
      </w:r>
    </w:p>
    <w:p w14:paraId="03FAA381" w14:textId="77777777" w:rsidR="00BA3AEC" w:rsidRDefault="00BA3AEC" w:rsidP="002E5F58">
      <w:pPr>
        <w:spacing w:line="480" w:lineRule="auto"/>
        <w:rPr>
          <w:rFonts w:cs="Arial"/>
          <w:bCs/>
          <w:color w:val="000000"/>
          <w:sz w:val="28"/>
          <w:szCs w:val="28"/>
        </w:rPr>
      </w:pPr>
    </w:p>
    <w:p w14:paraId="1EEFB44D" w14:textId="77777777" w:rsidR="005662FB" w:rsidRDefault="005662FB" w:rsidP="00ED766F">
      <w:pPr>
        <w:spacing w:line="480" w:lineRule="auto"/>
        <w:rPr>
          <w:rFonts w:cs="Arial"/>
          <w:bCs/>
          <w:color w:val="000000"/>
          <w:sz w:val="28"/>
          <w:szCs w:val="28"/>
        </w:rPr>
      </w:pPr>
    </w:p>
    <w:p w14:paraId="743BA3F1" w14:textId="77777777" w:rsidR="0071319A" w:rsidRDefault="0071319A" w:rsidP="00ED766F">
      <w:pPr>
        <w:spacing w:line="480" w:lineRule="auto"/>
        <w:rPr>
          <w:rFonts w:cs="Arial"/>
          <w:bCs/>
          <w:color w:val="000000"/>
          <w:sz w:val="28"/>
          <w:szCs w:val="28"/>
        </w:rPr>
      </w:pPr>
    </w:p>
    <w:p w14:paraId="0B0C8722" w14:textId="77777777" w:rsidR="00F34812" w:rsidRDefault="00F34812" w:rsidP="00ED766F">
      <w:pPr>
        <w:spacing w:line="480" w:lineRule="auto"/>
        <w:rPr>
          <w:rFonts w:cs="Arial"/>
          <w:bCs/>
          <w:color w:val="000000"/>
          <w:sz w:val="28"/>
          <w:szCs w:val="28"/>
        </w:rPr>
      </w:pPr>
      <w:r>
        <w:rPr>
          <w:rFonts w:cs="Arial"/>
          <w:bCs/>
          <w:color w:val="000000"/>
          <w:sz w:val="28"/>
          <w:szCs w:val="28"/>
        </w:rPr>
        <w:tab/>
      </w:r>
      <w:r>
        <w:rPr>
          <w:rFonts w:cs="Arial"/>
          <w:bCs/>
          <w:color w:val="000000"/>
          <w:sz w:val="28"/>
          <w:szCs w:val="28"/>
        </w:rPr>
        <w:tab/>
      </w:r>
      <w:r>
        <w:rPr>
          <w:rFonts w:cs="Arial"/>
          <w:bCs/>
          <w:color w:val="000000"/>
          <w:sz w:val="28"/>
          <w:szCs w:val="28"/>
        </w:rPr>
        <w:tab/>
      </w:r>
      <w:r>
        <w:rPr>
          <w:rFonts w:cs="Arial"/>
          <w:bCs/>
          <w:color w:val="000000"/>
          <w:sz w:val="28"/>
          <w:szCs w:val="28"/>
        </w:rPr>
        <w:tab/>
      </w:r>
      <w:r>
        <w:rPr>
          <w:rFonts w:cs="Arial"/>
          <w:bCs/>
          <w:color w:val="000000"/>
          <w:sz w:val="28"/>
          <w:szCs w:val="28"/>
        </w:rPr>
        <w:tab/>
        <w:t>Τ. ΨΑΡΑ-ΜΙΛΤΙΑΔΟΥ, Δ.</w:t>
      </w:r>
    </w:p>
    <w:p w14:paraId="4382DC97" w14:textId="77777777" w:rsidR="005662FB" w:rsidRDefault="005662FB" w:rsidP="00ED766F">
      <w:pPr>
        <w:spacing w:line="480" w:lineRule="auto"/>
        <w:rPr>
          <w:rFonts w:cs="Arial"/>
          <w:bCs/>
          <w:color w:val="000000"/>
          <w:sz w:val="28"/>
          <w:szCs w:val="28"/>
        </w:rPr>
      </w:pPr>
    </w:p>
    <w:p w14:paraId="2AD58099" w14:textId="77777777" w:rsidR="000161E5" w:rsidRDefault="000161E5" w:rsidP="00ED766F">
      <w:pPr>
        <w:spacing w:line="480" w:lineRule="auto"/>
        <w:rPr>
          <w:rFonts w:cs="Arial"/>
          <w:bCs/>
          <w:color w:val="000000"/>
          <w:sz w:val="28"/>
          <w:szCs w:val="28"/>
        </w:rPr>
      </w:pPr>
    </w:p>
    <w:p w14:paraId="4B309EF4" w14:textId="36104FE3" w:rsidR="00F34812" w:rsidRDefault="00F34812" w:rsidP="00ED766F">
      <w:pPr>
        <w:spacing w:line="480" w:lineRule="auto"/>
        <w:rPr>
          <w:rFonts w:cs="Arial"/>
          <w:bCs/>
          <w:color w:val="000000"/>
          <w:sz w:val="28"/>
          <w:szCs w:val="28"/>
        </w:rPr>
      </w:pPr>
      <w:r>
        <w:rPr>
          <w:rFonts w:cs="Arial"/>
          <w:bCs/>
          <w:color w:val="000000"/>
          <w:sz w:val="28"/>
          <w:szCs w:val="28"/>
        </w:rPr>
        <w:tab/>
      </w:r>
      <w:r>
        <w:rPr>
          <w:rFonts w:cs="Arial"/>
          <w:bCs/>
          <w:color w:val="000000"/>
          <w:sz w:val="28"/>
          <w:szCs w:val="28"/>
        </w:rPr>
        <w:tab/>
      </w:r>
      <w:r>
        <w:rPr>
          <w:rFonts w:cs="Arial"/>
          <w:bCs/>
          <w:color w:val="000000"/>
          <w:sz w:val="28"/>
          <w:szCs w:val="28"/>
        </w:rPr>
        <w:tab/>
      </w:r>
      <w:r>
        <w:rPr>
          <w:rFonts w:cs="Arial"/>
          <w:bCs/>
          <w:color w:val="000000"/>
          <w:sz w:val="28"/>
          <w:szCs w:val="28"/>
        </w:rPr>
        <w:tab/>
      </w:r>
      <w:r>
        <w:rPr>
          <w:rFonts w:cs="Arial"/>
          <w:bCs/>
          <w:color w:val="000000"/>
          <w:sz w:val="28"/>
          <w:szCs w:val="28"/>
        </w:rPr>
        <w:tab/>
        <w:t>ΣΤ. ΧΑΤΖΗΓΙΑΝΝΗ, Δ.</w:t>
      </w:r>
    </w:p>
    <w:p w14:paraId="7CE4513F" w14:textId="77777777" w:rsidR="005662FB" w:rsidRDefault="005662FB" w:rsidP="00ED766F">
      <w:pPr>
        <w:spacing w:line="480" w:lineRule="auto"/>
        <w:rPr>
          <w:rFonts w:cs="Arial"/>
          <w:bCs/>
          <w:color w:val="000000"/>
          <w:sz w:val="28"/>
          <w:szCs w:val="28"/>
        </w:rPr>
      </w:pPr>
    </w:p>
    <w:p w14:paraId="03A5FB81" w14:textId="77777777" w:rsidR="000161E5" w:rsidRDefault="000161E5" w:rsidP="00ED766F">
      <w:pPr>
        <w:spacing w:line="480" w:lineRule="auto"/>
        <w:rPr>
          <w:rFonts w:cs="Arial"/>
          <w:bCs/>
          <w:color w:val="000000"/>
          <w:sz w:val="28"/>
          <w:szCs w:val="28"/>
        </w:rPr>
      </w:pPr>
    </w:p>
    <w:p w14:paraId="07802133" w14:textId="5BB32BD9" w:rsidR="00F34812" w:rsidRDefault="00F34812" w:rsidP="00ED766F">
      <w:pPr>
        <w:spacing w:line="480" w:lineRule="auto"/>
        <w:rPr>
          <w:rFonts w:cs="Arial"/>
          <w:bCs/>
          <w:color w:val="000000"/>
          <w:sz w:val="28"/>
          <w:szCs w:val="28"/>
        </w:rPr>
      </w:pPr>
      <w:r>
        <w:rPr>
          <w:rFonts w:cs="Arial"/>
          <w:bCs/>
          <w:color w:val="000000"/>
          <w:sz w:val="28"/>
          <w:szCs w:val="28"/>
        </w:rPr>
        <w:tab/>
      </w:r>
      <w:r>
        <w:rPr>
          <w:rFonts w:cs="Arial"/>
          <w:bCs/>
          <w:color w:val="000000"/>
          <w:sz w:val="28"/>
          <w:szCs w:val="28"/>
        </w:rPr>
        <w:tab/>
      </w:r>
      <w:r>
        <w:rPr>
          <w:rFonts w:cs="Arial"/>
          <w:bCs/>
          <w:color w:val="000000"/>
          <w:sz w:val="28"/>
          <w:szCs w:val="28"/>
        </w:rPr>
        <w:tab/>
      </w:r>
      <w:r>
        <w:rPr>
          <w:rFonts w:cs="Arial"/>
          <w:bCs/>
          <w:color w:val="000000"/>
          <w:sz w:val="28"/>
          <w:szCs w:val="28"/>
        </w:rPr>
        <w:tab/>
      </w:r>
      <w:r>
        <w:rPr>
          <w:rFonts w:cs="Arial"/>
          <w:bCs/>
          <w:color w:val="000000"/>
          <w:sz w:val="28"/>
          <w:szCs w:val="28"/>
        </w:rPr>
        <w:tab/>
        <w:t>Η. ΓΕΩΡΓΙΟΥ, Δ.</w:t>
      </w:r>
    </w:p>
    <w:p w14:paraId="124C8F78" w14:textId="77777777" w:rsidR="00F34812" w:rsidRDefault="00F34812" w:rsidP="00ED766F">
      <w:pPr>
        <w:spacing w:line="480" w:lineRule="auto"/>
        <w:rPr>
          <w:rFonts w:cs="Arial"/>
          <w:bCs/>
          <w:color w:val="000000"/>
          <w:sz w:val="28"/>
          <w:szCs w:val="28"/>
        </w:rPr>
      </w:pPr>
    </w:p>
    <w:p w14:paraId="55756572" w14:textId="77777777" w:rsidR="005662FB" w:rsidRDefault="005662FB" w:rsidP="00B56300">
      <w:pPr>
        <w:spacing w:line="480" w:lineRule="auto"/>
        <w:rPr>
          <w:rFonts w:cs="Arial"/>
          <w:bCs/>
          <w:color w:val="000000"/>
          <w:sz w:val="28"/>
          <w:szCs w:val="28"/>
        </w:rPr>
      </w:pPr>
    </w:p>
    <w:p w14:paraId="07EB3B3E" w14:textId="77777777" w:rsidR="005662FB" w:rsidRDefault="005662FB" w:rsidP="00B56300">
      <w:pPr>
        <w:spacing w:line="480" w:lineRule="auto"/>
        <w:rPr>
          <w:rFonts w:cs="Arial"/>
          <w:bCs/>
          <w:color w:val="000000"/>
          <w:sz w:val="28"/>
          <w:szCs w:val="28"/>
        </w:rPr>
      </w:pPr>
    </w:p>
    <w:p w14:paraId="60CAB617" w14:textId="77777777" w:rsidR="000161E5" w:rsidRDefault="000161E5" w:rsidP="00B56300">
      <w:pPr>
        <w:spacing w:line="480" w:lineRule="auto"/>
        <w:rPr>
          <w:rFonts w:cs="Arial"/>
          <w:bCs/>
          <w:color w:val="000000"/>
          <w:sz w:val="28"/>
          <w:szCs w:val="28"/>
        </w:rPr>
      </w:pPr>
    </w:p>
    <w:p w14:paraId="4F30366B" w14:textId="77777777" w:rsidR="000161E5" w:rsidRDefault="000161E5" w:rsidP="00B56300">
      <w:pPr>
        <w:spacing w:line="480" w:lineRule="auto"/>
        <w:rPr>
          <w:rFonts w:cs="Arial"/>
          <w:bCs/>
          <w:color w:val="000000"/>
          <w:sz w:val="28"/>
          <w:szCs w:val="28"/>
        </w:rPr>
      </w:pPr>
    </w:p>
    <w:p w14:paraId="76A4F39F" w14:textId="5BB87A14" w:rsidR="00324C12" w:rsidRDefault="00F34812" w:rsidP="00B56300">
      <w:pPr>
        <w:spacing w:line="480" w:lineRule="auto"/>
      </w:pPr>
      <w:r>
        <w:rPr>
          <w:rFonts w:cs="Arial"/>
          <w:bCs/>
          <w:color w:val="000000"/>
          <w:sz w:val="28"/>
          <w:szCs w:val="28"/>
        </w:rPr>
        <w:t>/ΕΑΠ.</w:t>
      </w:r>
    </w:p>
    <w:sectPr w:rsidR="00324C12" w:rsidSect="00324C1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5308E" w14:textId="77777777" w:rsidR="00336918" w:rsidRDefault="00336918" w:rsidP="00324C12">
      <w:pPr>
        <w:spacing w:line="240" w:lineRule="auto"/>
      </w:pPr>
      <w:r>
        <w:separator/>
      </w:r>
    </w:p>
  </w:endnote>
  <w:endnote w:type="continuationSeparator" w:id="0">
    <w:p w14:paraId="1C3B0706" w14:textId="77777777" w:rsidR="00336918" w:rsidRDefault="00336918" w:rsidP="00324C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E70E4" w14:textId="77777777" w:rsidR="00324C12" w:rsidRDefault="00324C1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6FF3D" w14:textId="77777777" w:rsidR="00324C12" w:rsidRDefault="00324C1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AB725" w14:textId="77777777" w:rsidR="00324C12" w:rsidRDefault="00324C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6C843" w14:textId="77777777" w:rsidR="00336918" w:rsidRDefault="00336918" w:rsidP="00324C12">
      <w:pPr>
        <w:spacing w:line="240" w:lineRule="auto"/>
      </w:pPr>
      <w:r>
        <w:separator/>
      </w:r>
    </w:p>
  </w:footnote>
  <w:footnote w:type="continuationSeparator" w:id="0">
    <w:p w14:paraId="18614BDD" w14:textId="77777777" w:rsidR="00336918" w:rsidRDefault="00336918" w:rsidP="00324C12">
      <w:pPr>
        <w:spacing w:line="240" w:lineRule="auto"/>
      </w:pPr>
      <w:r>
        <w:continuationSeparator/>
      </w:r>
    </w:p>
  </w:footnote>
  <w:footnote w:id="1">
    <w:p w14:paraId="54FE7772" w14:textId="77777777" w:rsidR="006313C9" w:rsidRDefault="006313C9" w:rsidP="006313C9">
      <w:pPr>
        <w:pStyle w:val="FootnoteText"/>
      </w:pPr>
      <w:r>
        <w:rPr>
          <w:rStyle w:val="FootnoteReference"/>
        </w:rPr>
        <w:footnoteRef/>
      </w:r>
      <w:r>
        <w:t xml:space="preserve">   «δεδομένα προσωπικού χαρακτήρα ή «δεδομένα» σημαίνει κάθε πληροφορία  που αναφέρεται σε υποκείμενο των δεδομένων που βρίσκεται εν ζωή.  Δε λογίζονται ως δεδομένα  προσωπικού χαρακτήρα τα στατιστικής φύσεως συγκεντρωτικά στοιχεία από τα οποία δε δύνανται πλέον να  προσδιοριστούν τα  υποκείμενα των δεδομένων.</w:t>
      </w:r>
    </w:p>
    <w:p w14:paraId="41393771" w14:textId="77777777" w:rsidR="006313C9" w:rsidRDefault="006313C9" w:rsidP="006313C9">
      <w:pPr>
        <w:pStyle w:val="FootnoteText"/>
      </w:pPr>
    </w:p>
    <w:p w14:paraId="4B0B1A1D" w14:textId="4B10BA86" w:rsidR="006313C9" w:rsidRDefault="006313C9">
      <w:pPr>
        <w:pStyle w:val="FootnoteText"/>
      </w:pPr>
    </w:p>
  </w:footnote>
  <w:footnote w:id="2">
    <w:p w14:paraId="564C21C0" w14:textId="62272F2D" w:rsidR="006313C9" w:rsidRDefault="006313C9" w:rsidP="006313C9">
      <w:pPr>
        <w:pStyle w:val="FootnoteText"/>
      </w:pPr>
      <w:r>
        <w:rPr>
          <w:rStyle w:val="FootnoteReference"/>
        </w:rPr>
        <w:footnoteRef/>
      </w:r>
      <w:r>
        <w:t xml:space="preserve">  «επεξεργασία ή «επεξεργασία δεδομένων προσωπικού χαρακτήρα» σημαίνει κάθε εργασία ή σειρά εργασιών που πραγματοποιείται από οποιοδήποτε πρόσωπο με ή χωρίς τη βοήθεια αυτοματοποιημένων μεθόδων και που εφαρμόζεται σε δεδομένα προσωπικού χαρακτήρα και περιλαμβάνει τη συλλογή, καταχώριση, οργάνωση, διατήρηση, αποθήκευση, τροποποίηση, εξαγωγή, χρήση, διαβίβαση, </w:t>
      </w:r>
      <w:r w:rsidR="00C34025">
        <w:t xml:space="preserve">διάδοση ή κάθε άλλης μορφής διάθεση, τη συσχέτιση ή το συνδυασμό, τη διασύνδεση, το κλείδωμα, τη διαγραφή ή την καταστροφή»    </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C624" w14:textId="77777777" w:rsidR="00324C12" w:rsidRDefault="00324C1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15882"/>
      <w:docPartObj>
        <w:docPartGallery w:val="Page Numbers (Top of Page)"/>
        <w:docPartUnique/>
      </w:docPartObj>
    </w:sdtPr>
    <w:sdtEndPr>
      <w:rPr>
        <w:noProof/>
      </w:rPr>
    </w:sdtEndPr>
    <w:sdtContent>
      <w:p w14:paraId="28D0D1AC" w14:textId="7DF9160A" w:rsidR="00324C12" w:rsidRDefault="00324C12">
        <w:pPr>
          <w:pStyle w:val="Header"/>
          <w:jc w:val="center"/>
        </w:pPr>
        <w:r>
          <w:fldChar w:fldCharType="begin"/>
        </w:r>
        <w:r>
          <w:instrText xml:space="preserve"> PAGE   \* MERGEFORMAT </w:instrText>
        </w:r>
        <w:r>
          <w:fldChar w:fldCharType="separate"/>
        </w:r>
        <w:r w:rsidR="000B6440">
          <w:rPr>
            <w:noProof/>
          </w:rPr>
          <w:t>12</w:t>
        </w:r>
        <w:r>
          <w:rPr>
            <w:noProof/>
          </w:rPr>
          <w:fldChar w:fldCharType="end"/>
        </w:r>
      </w:p>
    </w:sdtContent>
  </w:sdt>
  <w:p w14:paraId="7E8BC5C2" w14:textId="77777777" w:rsidR="00324C12" w:rsidRDefault="00324C1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57C24" w14:textId="77777777" w:rsidR="00324C12" w:rsidRDefault="00324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A4"/>
    <w:rsid w:val="000161E5"/>
    <w:rsid w:val="00017BDE"/>
    <w:rsid w:val="00055559"/>
    <w:rsid w:val="000612E2"/>
    <w:rsid w:val="0006205F"/>
    <w:rsid w:val="00063D7C"/>
    <w:rsid w:val="000754A5"/>
    <w:rsid w:val="00077EFC"/>
    <w:rsid w:val="000B6440"/>
    <w:rsid w:val="000C580A"/>
    <w:rsid w:val="000D4FFB"/>
    <w:rsid w:val="000E605D"/>
    <w:rsid w:val="000F3BE3"/>
    <w:rsid w:val="00111A80"/>
    <w:rsid w:val="0013560B"/>
    <w:rsid w:val="001429A9"/>
    <w:rsid w:val="00150D48"/>
    <w:rsid w:val="0016755C"/>
    <w:rsid w:val="00172EC0"/>
    <w:rsid w:val="001D1931"/>
    <w:rsid w:val="001E1786"/>
    <w:rsid w:val="00200887"/>
    <w:rsid w:val="00207BB5"/>
    <w:rsid w:val="00226672"/>
    <w:rsid w:val="002328A9"/>
    <w:rsid w:val="0023730D"/>
    <w:rsid w:val="00246235"/>
    <w:rsid w:val="00247BE1"/>
    <w:rsid w:val="00251F19"/>
    <w:rsid w:val="00257629"/>
    <w:rsid w:val="002705BB"/>
    <w:rsid w:val="00293AFD"/>
    <w:rsid w:val="002A1AE6"/>
    <w:rsid w:val="002A5074"/>
    <w:rsid w:val="002A5FD4"/>
    <w:rsid w:val="002A6FC2"/>
    <w:rsid w:val="002C7E30"/>
    <w:rsid w:val="002D698D"/>
    <w:rsid w:val="002E4169"/>
    <w:rsid w:val="002E5F58"/>
    <w:rsid w:val="002F5A94"/>
    <w:rsid w:val="0030639B"/>
    <w:rsid w:val="00324C12"/>
    <w:rsid w:val="00336918"/>
    <w:rsid w:val="003461F0"/>
    <w:rsid w:val="0038679C"/>
    <w:rsid w:val="003903D7"/>
    <w:rsid w:val="0039677B"/>
    <w:rsid w:val="003B67D5"/>
    <w:rsid w:val="003E22C3"/>
    <w:rsid w:val="003F675B"/>
    <w:rsid w:val="00451328"/>
    <w:rsid w:val="00460CD1"/>
    <w:rsid w:val="004610DC"/>
    <w:rsid w:val="00463C31"/>
    <w:rsid w:val="004664F4"/>
    <w:rsid w:val="00473F33"/>
    <w:rsid w:val="004B6775"/>
    <w:rsid w:val="00514019"/>
    <w:rsid w:val="0052198C"/>
    <w:rsid w:val="00550906"/>
    <w:rsid w:val="005513B3"/>
    <w:rsid w:val="00565427"/>
    <w:rsid w:val="005662FB"/>
    <w:rsid w:val="00567F75"/>
    <w:rsid w:val="005741B4"/>
    <w:rsid w:val="00596E11"/>
    <w:rsid w:val="00597B28"/>
    <w:rsid w:val="005B7C20"/>
    <w:rsid w:val="005F0E14"/>
    <w:rsid w:val="005F263B"/>
    <w:rsid w:val="00617BDA"/>
    <w:rsid w:val="00622FD2"/>
    <w:rsid w:val="00627343"/>
    <w:rsid w:val="006313C9"/>
    <w:rsid w:val="00631DBB"/>
    <w:rsid w:val="00640FA2"/>
    <w:rsid w:val="006630E4"/>
    <w:rsid w:val="006753B0"/>
    <w:rsid w:val="006A057F"/>
    <w:rsid w:val="006A7E72"/>
    <w:rsid w:val="006F1CED"/>
    <w:rsid w:val="007124EF"/>
    <w:rsid w:val="0071319A"/>
    <w:rsid w:val="0072751B"/>
    <w:rsid w:val="00746C81"/>
    <w:rsid w:val="00753919"/>
    <w:rsid w:val="00761907"/>
    <w:rsid w:val="007925D8"/>
    <w:rsid w:val="007B39DD"/>
    <w:rsid w:val="007C1FF4"/>
    <w:rsid w:val="007D2A55"/>
    <w:rsid w:val="007E130D"/>
    <w:rsid w:val="007E173C"/>
    <w:rsid w:val="007F003F"/>
    <w:rsid w:val="007F359F"/>
    <w:rsid w:val="007F64B5"/>
    <w:rsid w:val="00816496"/>
    <w:rsid w:val="00825B66"/>
    <w:rsid w:val="008264EF"/>
    <w:rsid w:val="00841227"/>
    <w:rsid w:val="00846DCD"/>
    <w:rsid w:val="00856351"/>
    <w:rsid w:val="008622AF"/>
    <w:rsid w:val="008861BE"/>
    <w:rsid w:val="00895AD9"/>
    <w:rsid w:val="008A2F51"/>
    <w:rsid w:val="008C137E"/>
    <w:rsid w:val="008C3F11"/>
    <w:rsid w:val="008C4031"/>
    <w:rsid w:val="008E26A3"/>
    <w:rsid w:val="008E2B2B"/>
    <w:rsid w:val="008F1A3B"/>
    <w:rsid w:val="009004F6"/>
    <w:rsid w:val="009414C4"/>
    <w:rsid w:val="0094668E"/>
    <w:rsid w:val="00954C4B"/>
    <w:rsid w:val="009624A1"/>
    <w:rsid w:val="00962D5F"/>
    <w:rsid w:val="00963A12"/>
    <w:rsid w:val="00966736"/>
    <w:rsid w:val="00974D0C"/>
    <w:rsid w:val="00996B1F"/>
    <w:rsid w:val="009D01BD"/>
    <w:rsid w:val="009D58AC"/>
    <w:rsid w:val="009F0AC2"/>
    <w:rsid w:val="00A14CC4"/>
    <w:rsid w:val="00A1562A"/>
    <w:rsid w:val="00A16EAF"/>
    <w:rsid w:val="00A2515D"/>
    <w:rsid w:val="00A50AB2"/>
    <w:rsid w:val="00A57C88"/>
    <w:rsid w:val="00A64403"/>
    <w:rsid w:val="00A76FF4"/>
    <w:rsid w:val="00A9194B"/>
    <w:rsid w:val="00A928C2"/>
    <w:rsid w:val="00A9304F"/>
    <w:rsid w:val="00AC272A"/>
    <w:rsid w:val="00AE4F0C"/>
    <w:rsid w:val="00B27299"/>
    <w:rsid w:val="00B527D1"/>
    <w:rsid w:val="00B56300"/>
    <w:rsid w:val="00B8585C"/>
    <w:rsid w:val="00BA0A9C"/>
    <w:rsid w:val="00BA3AEC"/>
    <w:rsid w:val="00BB1CBB"/>
    <w:rsid w:val="00BB2374"/>
    <w:rsid w:val="00BD034A"/>
    <w:rsid w:val="00BE18EF"/>
    <w:rsid w:val="00BE70D0"/>
    <w:rsid w:val="00C12780"/>
    <w:rsid w:val="00C158C5"/>
    <w:rsid w:val="00C3257D"/>
    <w:rsid w:val="00C34025"/>
    <w:rsid w:val="00C50C09"/>
    <w:rsid w:val="00C745DE"/>
    <w:rsid w:val="00C972A4"/>
    <w:rsid w:val="00CA166B"/>
    <w:rsid w:val="00CC58F3"/>
    <w:rsid w:val="00CD37C7"/>
    <w:rsid w:val="00CF685A"/>
    <w:rsid w:val="00D176F0"/>
    <w:rsid w:val="00D25360"/>
    <w:rsid w:val="00D72092"/>
    <w:rsid w:val="00D96488"/>
    <w:rsid w:val="00E04838"/>
    <w:rsid w:val="00E31C50"/>
    <w:rsid w:val="00E35C1B"/>
    <w:rsid w:val="00E46DD3"/>
    <w:rsid w:val="00E55EEC"/>
    <w:rsid w:val="00E64240"/>
    <w:rsid w:val="00E93778"/>
    <w:rsid w:val="00EC0136"/>
    <w:rsid w:val="00ED255C"/>
    <w:rsid w:val="00ED766F"/>
    <w:rsid w:val="00EF1D2C"/>
    <w:rsid w:val="00EF28AE"/>
    <w:rsid w:val="00F20B9C"/>
    <w:rsid w:val="00F2477B"/>
    <w:rsid w:val="00F34812"/>
    <w:rsid w:val="00F42AB0"/>
    <w:rsid w:val="00F470E6"/>
    <w:rsid w:val="00F77F2A"/>
    <w:rsid w:val="00F93F31"/>
    <w:rsid w:val="00F9642C"/>
    <w:rsid w:val="00FA1FCB"/>
    <w:rsid w:val="00FC0631"/>
    <w:rsid w:val="00FD2382"/>
    <w:rsid w:val="00FF17EF"/>
    <w:rsid w:val="00FF413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1540"/>
  <w15:chartTrackingRefBased/>
  <w15:docId w15:val="{5544A13F-02C0-43C1-AA2B-AD93E288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asic"/>
    <w:qFormat/>
    <w:rsid w:val="00C972A4"/>
    <w:pPr>
      <w:spacing w:after="0" w:line="360" w:lineRule="auto"/>
      <w:jc w:val="both"/>
    </w:pPr>
    <w:rPr>
      <w:rFonts w:ascii="Arial" w:hAnsi="Arial"/>
      <w:kern w:val="0"/>
      <w:sz w:val="24"/>
      <w:lang w:bidi="ar-SA"/>
      <w14:ligatures w14:val="none"/>
    </w:rPr>
  </w:style>
  <w:style w:type="paragraph" w:styleId="Heading6">
    <w:name w:val="heading 6"/>
    <w:basedOn w:val="Normal"/>
    <w:next w:val="Normal"/>
    <w:link w:val="Heading6Char"/>
    <w:semiHidden/>
    <w:unhideWhenUsed/>
    <w:qFormat/>
    <w:rsid w:val="00C972A4"/>
    <w:pPr>
      <w:keepNext/>
      <w:spacing w:line="240" w:lineRule="auto"/>
      <w:jc w:val="right"/>
      <w:outlineLvl w:val="5"/>
    </w:pPr>
    <w:rPr>
      <w:rFonts w:ascii="Bookman Old Style" w:eastAsia="Times New Roman" w:hAnsi="Bookman Old Style" w:cs="Times New Roman"/>
      <w:b/>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972A4"/>
    <w:rPr>
      <w:rFonts w:ascii="Bookman Old Style" w:eastAsia="Times New Roman" w:hAnsi="Bookman Old Style" w:cs="Times New Roman"/>
      <w:b/>
      <w:kern w:val="0"/>
      <w:sz w:val="20"/>
      <w:szCs w:val="20"/>
      <w:lang w:val="en-US" w:eastAsia="x-none" w:bidi="ar-SA"/>
      <w14:ligatures w14:val="none"/>
    </w:rPr>
  </w:style>
  <w:style w:type="paragraph" w:styleId="ListParagraph">
    <w:name w:val="List Paragraph"/>
    <w:basedOn w:val="Normal"/>
    <w:uiPriority w:val="34"/>
    <w:qFormat/>
    <w:rsid w:val="00C972A4"/>
    <w:pPr>
      <w:ind w:left="720"/>
      <w:contextualSpacing/>
    </w:pPr>
  </w:style>
  <w:style w:type="paragraph" w:styleId="Header">
    <w:name w:val="header"/>
    <w:basedOn w:val="Normal"/>
    <w:link w:val="HeaderChar"/>
    <w:uiPriority w:val="99"/>
    <w:unhideWhenUsed/>
    <w:rsid w:val="00324C12"/>
    <w:pPr>
      <w:tabs>
        <w:tab w:val="center" w:pos="4513"/>
        <w:tab w:val="right" w:pos="9026"/>
      </w:tabs>
      <w:spacing w:line="240" w:lineRule="auto"/>
    </w:pPr>
  </w:style>
  <w:style w:type="character" w:customStyle="1" w:styleId="HeaderChar">
    <w:name w:val="Header Char"/>
    <w:basedOn w:val="DefaultParagraphFont"/>
    <w:link w:val="Header"/>
    <w:uiPriority w:val="99"/>
    <w:rsid w:val="00324C12"/>
    <w:rPr>
      <w:rFonts w:ascii="Arial" w:hAnsi="Arial"/>
      <w:kern w:val="0"/>
      <w:sz w:val="24"/>
      <w:lang w:val="el-GR" w:bidi="ar-SA"/>
      <w14:ligatures w14:val="none"/>
    </w:rPr>
  </w:style>
  <w:style w:type="paragraph" w:styleId="Footer">
    <w:name w:val="footer"/>
    <w:basedOn w:val="Normal"/>
    <w:link w:val="FooterChar"/>
    <w:uiPriority w:val="99"/>
    <w:unhideWhenUsed/>
    <w:rsid w:val="00324C12"/>
    <w:pPr>
      <w:tabs>
        <w:tab w:val="center" w:pos="4513"/>
        <w:tab w:val="right" w:pos="9026"/>
      </w:tabs>
      <w:spacing w:line="240" w:lineRule="auto"/>
    </w:pPr>
  </w:style>
  <w:style w:type="character" w:customStyle="1" w:styleId="FooterChar">
    <w:name w:val="Footer Char"/>
    <w:basedOn w:val="DefaultParagraphFont"/>
    <w:link w:val="Footer"/>
    <w:uiPriority w:val="99"/>
    <w:rsid w:val="00324C12"/>
    <w:rPr>
      <w:rFonts w:ascii="Arial" w:hAnsi="Arial"/>
      <w:kern w:val="0"/>
      <w:sz w:val="24"/>
      <w:lang w:val="el-GR" w:bidi="ar-SA"/>
      <w14:ligatures w14:val="none"/>
    </w:rPr>
  </w:style>
  <w:style w:type="character" w:styleId="Hyperlink">
    <w:name w:val="Hyperlink"/>
    <w:basedOn w:val="DefaultParagraphFont"/>
    <w:uiPriority w:val="99"/>
    <w:semiHidden/>
    <w:unhideWhenUsed/>
    <w:rsid w:val="00A9194B"/>
    <w:rPr>
      <w:color w:val="0000FF"/>
      <w:u w:val="single"/>
    </w:rPr>
  </w:style>
  <w:style w:type="paragraph" w:styleId="FootnoteText">
    <w:name w:val="footnote text"/>
    <w:basedOn w:val="Normal"/>
    <w:link w:val="FootnoteTextChar"/>
    <w:uiPriority w:val="99"/>
    <w:unhideWhenUsed/>
    <w:rsid w:val="006313C9"/>
    <w:pPr>
      <w:spacing w:line="240" w:lineRule="auto"/>
    </w:pPr>
    <w:rPr>
      <w:sz w:val="20"/>
      <w:szCs w:val="20"/>
    </w:rPr>
  </w:style>
  <w:style w:type="character" w:customStyle="1" w:styleId="FootnoteTextChar">
    <w:name w:val="Footnote Text Char"/>
    <w:basedOn w:val="DefaultParagraphFont"/>
    <w:link w:val="FootnoteText"/>
    <w:uiPriority w:val="99"/>
    <w:rsid w:val="006313C9"/>
    <w:rPr>
      <w:rFonts w:ascii="Arial" w:hAnsi="Arial"/>
      <w:kern w:val="0"/>
      <w:sz w:val="20"/>
      <w:szCs w:val="20"/>
      <w:lang w:val="el-GR" w:bidi="ar-SA"/>
      <w14:ligatures w14:val="none"/>
    </w:rPr>
  </w:style>
  <w:style w:type="character" w:styleId="FootnoteReference">
    <w:name w:val="footnote reference"/>
    <w:basedOn w:val="DefaultParagraphFont"/>
    <w:uiPriority w:val="99"/>
    <w:semiHidden/>
    <w:unhideWhenUsed/>
    <w:rsid w:val="006313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264522">
      <w:bodyDiv w:val="1"/>
      <w:marLeft w:val="0"/>
      <w:marRight w:val="0"/>
      <w:marTop w:val="0"/>
      <w:marBottom w:val="0"/>
      <w:divBdr>
        <w:top w:val="none" w:sz="0" w:space="0" w:color="auto"/>
        <w:left w:val="none" w:sz="0" w:space="0" w:color="auto"/>
        <w:bottom w:val="none" w:sz="0" w:space="0" w:color="auto"/>
        <w:right w:val="none" w:sz="0" w:space="0" w:color="auto"/>
      </w:divBdr>
    </w:div>
    <w:div w:id="1458138954">
      <w:bodyDiv w:val="1"/>
      <w:marLeft w:val="0"/>
      <w:marRight w:val="0"/>
      <w:marTop w:val="0"/>
      <w:marBottom w:val="0"/>
      <w:divBdr>
        <w:top w:val="none" w:sz="0" w:space="0" w:color="auto"/>
        <w:left w:val="none" w:sz="0" w:space="0" w:color="auto"/>
        <w:bottom w:val="none" w:sz="0" w:space="0" w:color="auto"/>
        <w:right w:val="none" w:sz="0" w:space="0" w:color="auto"/>
      </w:divBdr>
    </w:div>
    <w:div w:id="20337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F30CB-D7A6-4D62-A18D-252AD49C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2142</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Pitsillidou  Evi</dc:creator>
  <cp:keywords/>
  <dc:description/>
  <cp:lastModifiedBy>Kakia Zervou</cp:lastModifiedBy>
  <cp:revision>2</cp:revision>
  <cp:lastPrinted>2023-07-21T05:42:00Z</cp:lastPrinted>
  <dcterms:created xsi:type="dcterms:W3CDTF">2023-07-27T11:18:00Z</dcterms:created>
  <dcterms:modified xsi:type="dcterms:W3CDTF">2023-07-27T11:18:00Z</dcterms:modified>
</cp:coreProperties>
</file>